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F47A72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639B0">
        <w:rPr>
          <w:color w:val="12284C" w:themeColor="text2"/>
          <w:sz w:val="28"/>
          <w:szCs w:val="36"/>
        </w:rPr>
        <w:t>Foundations in Law</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639B0">
        <w:rPr>
          <w:color w:val="12284C" w:themeColor="text2"/>
          <w:sz w:val="28"/>
          <w:szCs w:val="36"/>
        </w:rPr>
        <w:t>44305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639B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BC2452E" w14:textId="77777777" w:rsidR="00D639B0" w:rsidRDefault="00D639B0" w:rsidP="00D639B0">
      <w:pPr>
        <w:spacing w:before="0" w:after="0"/>
        <w:rPr>
          <w:rStyle w:val="Regular"/>
        </w:rPr>
      </w:pPr>
    </w:p>
    <w:p w14:paraId="14070929" w14:textId="77777777" w:rsidR="00D639B0" w:rsidRDefault="009C4EE4" w:rsidP="00D639B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639B0" w:rsidRPr="00D639B0">
        <w:rPr>
          <w:rFonts w:ascii="Open Sans Light" w:eastAsia="Times New Roman" w:hAnsi="Open Sans Light" w:cs="Open Sans Light"/>
          <w:b/>
          <w:bCs/>
          <w:color w:val="000000"/>
          <w:kern w:val="0"/>
          <w:sz w:val="20"/>
          <w:szCs w:val="20"/>
          <w14:ligatures w14:val="none"/>
        </w:rPr>
        <w:t>Corrections, Security, Law, &amp; Law Enforcement Services (43.0199) – Pre-Law Strand</w:t>
      </w:r>
      <w:r w:rsidR="00D639B0" w:rsidRPr="00D639B0">
        <w:rPr>
          <w:rFonts w:ascii="Open Sans Light" w:eastAsia="Times New Roman" w:hAnsi="Open Sans Light" w:cs="Open Sans Light"/>
          <w:color w:val="000000"/>
          <w:kern w:val="0"/>
          <w:sz w:val="20"/>
          <w:szCs w:val="20"/>
          <w14:ligatures w14:val="none"/>
        </w:rPr>
        <w:t xml:space="preserve">; </w:t>
      </w:r>
      <w:r w:rsidR="00D639B0" w:rsidRPr="00D639B0">
        <w:rPr>
          <w:rFonts w:ascii="Open Sans Light" w:eastAsia="Times New Roman" w:hAnsi="Open Sans Light" w:cs="Open Sans Light"/>
          <w:color w:val="000000"/>
          <w:kern w:val="0"/>
          <w:sz w:val="20"/>
          <w:szCs w:val="20"/>
          <w14:ligatures w14:val="none"/>
        </w:rPr>
        <w:t>Public</w:t>
      </w:r>
      <w:r w:rsidR="00D639B0" w:rsidRPr="00D639B0">
        <w:rPr>
          <w:rFonts w:ascii="Open Sans Light" w:eastAsia="Times New Roman" w:hAnsi="Open Sans Light" w:cs="Open Sans Light"/>
          <w:color w:val="000000"/>
          <w:kern w:val="0"/>
          <w:sz w:val="20"/>
          <w:szCs w:val="20"/>
          <w14:ligatures w14:val="none"/>
        </w:rPr>
        <w:t xml:space="preserve"> Administration (44.0401)</w:t>
      </w:r>
    </w:p>
    <w:p w14:paraId="5EE6BA6A" w14:textId="77777777" w:rsidR="00D639B0" w:rsidRDefault="00D639B0" w:rsidP="00D639B0">
      <w:pPr>
        <w:spacing w:before="0" w:after="0"/>
        <w:rPr>
          <w:rFonts w:ascii="Open Sans Light" w:eastAsia="Times New Roman" w:hAnsi="Open Sans Light" w:cs="Open Sans Light"/>
          <w:color w:val="000000"/>
          <w:kern w:val="0"/>
          <w:sz w:val="20"/>
          <w:szCs w:val="20"/>
          <w14:ligatures w14:val="none"/>
        </w:rPr>
      </w:pPr>
    </w:p>
    <w:p w14:paraId="70353C8B" w14:textId="456089C5" w:rsidR="00D639B0" w:rsidRPr="00D639B0" w:rsidRDefault="009C4EE4" w:rsidP="00D639B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639B0" w:rsidRPr="00D639B0">
        <w:rPr>
          <w:rFonts w:ascii="Open Sans Light" w:eastAsia="Times New Roman" w:hAnsi="Open Sans Light" w:cs="Open Sans Light"/>
          <w:color w:val="000000"/>
          <w:kern w:val="0"/>
          <w:sz w:val="20"/>
          <w:szCs w:val="20"/>
          <w14:ligatures w14:val="none"/>
        </w:rPr>
        <w:t xml:space="preserve">An </w:t>
      </w:r>
      <w:r w:rsidR="00D639B0" w:rsidRPr="00D639B0">
        <w:rPr>
          <w:rFonts w:ascii="Open Sans Light" w:eastAsia="Times New Roman" w:hAnsi="Open Sans Light" w:cs="Open Sans Light"/>
          <w:b/>
          <w:bCs/>
          <w:color w:val="000000"/>
          <w:kern w:val="0"/>
          <w:sz w:val="20"/>
          <w:szCs w:val="20"/>
          <w14:ligatures w14:val="none"/>
        </w:rPr>
        <w:t>application level</w:t>
      </w:r>
      <w:r w:rsidR="00D639B0" w:rsidRPr="00D639B0">
        <w:rPr>
          <w:rFonts w:ascii="Open Sans Light" w:eastAsia="Times New Roman" w:hAnsi="Open Sans Light" w:cs="Open Sans Light"/>
          <w:color w:val="000000"/>
          <w:kern w:val="0"/>
          <w:sz w:val="20"/>
          <w:szCs w:val="20"/>
          <w14:ligatures w14:val="none"/>
        </w:rPr>
        <w:t xml:space="preserve"> course designed to provide students with the knowledge and skills necessary to understand and apply the constitutional foundations for U.S. laws and how laws are created, enforced, interpreted, and changed. The course instructs students to identify, analyze, and explain relevant research sources as well as apply foundational legal principles of tort law, family law, and estate law. Students will explore career development in the legal field, including the legal workplace and the ethical rules that govern the legal profession.</w:t>
      </w:r>
    </w:p>
    <w:p w14:paraId="4FBDB71A" w14:textId="70FA3476" w:rsidR="009C4EE4" w:rsidRPr="00D639B0" w:rsidRDefault="009C4EE4" w:rsidP="00D639B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AC1FCED"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639B0" w:rsidRPr="00D639B0">
            <w:t>Understand, Describe, and Apply the Constitutional Foundations for U.S. Laws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639B0" w:rsidRPr="009F713B" w14:paraId="3475336C"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639B0" w:rsidRPr="00334670" w:rsidRDefault="00D639B0" w:rsidP="00D639B0">
            <w:pPr>
              <w:pStyle w:val="TableLeftcolumn"/>
            </w:pPr>
            <w:r w:rsidRPr="00334670">
              <w:t>1.1</w:t>
            </w:r>
          </w:p>
        </w:tc>
        <w:tc>
          <w:tcPr>
            <w:tcW w:w="8200" w:type="dxa"/>
            <w:tcBorders>
              <w:top w:val="nil"/>
              <w:left w:val="nil"/>
              <w:bottom w:val="nil"/>
              <w:right w:val="nil"/>
            </w:tcBorders>
            <w:shd w:val="clear" w:color="auto" w:fill="auto"/>
            <w:vAlign w:val="bottom"/>
          </w:tcPr>
          <w:p w14:paraId="4F3DC746" w14:textId="546A9B24" w:rsidR="00D639B0" w:rsidRPr="00D53139" w:rsidRDefault="00D639B0" w:rsidP="00D639B0">
            <w:pPr>
              <w:pStyle w:val="Tabletext"/>
            </w:pPr>
            <w:r>
              <w:rPr>
                <w:rFonts w:ascii="Open Sans Light" w:hAnsi="Open Sans Light" w:cs="Open Sans Light"/>
                <w:color w:val="000000"/>
              </w:rPr>
              <w:t>Describe the three primary sources for our laws.</w:t>
            </w:r>
          </w:p>
        </w:tc>
        <w:tc>
          <w:tcPr>
            <w:tcW w:w="877" w:type="dxa"/>
            <w:tcBorders>
              <w:bottom w:val="single" w:sz="8" w:space="0" w:color="auto"/>
            </w:tcBorders>
            <w:vAlign w:val="bottom"/>
          </w:tcPr>
          <w:p w14:paraId="1012989B" w14:textId="5DBA88DF" w:rsidR="00D639B0" w:rsidRPr="00ED28EF" w:rsidRDefault="00D639B0" w:rsidP="00D639B0">
            <w:pPr>
              <w:pStyle w:val="Tabletext"/>
              <w:rPr>
                <w:rStyle w:val="Formentry12ptopunderline"/>
              </w:rPr>
            </w:pPr>
          </w:p>
        </w:tc>
      </w:tr>
      <w:tr w:rsidR="00D639B0" w:rsidRPr="009F713B" w14:paraId="422523F4" w14:textId="77777777" w:rsidTr="003253E6">
        <w:tc>
          <w:tcPr>
            <w:tcW w:w="705" w:type="dxa"/>
          </w:tcPr>
          <w:p w14:paraId="0F428A28" w14:textId="77777777" w:rsidR="00D639B0" w:rsidRPr="00334670" w:rsidRDefault="00D639B0" w:rsidP="00D639B0">
            <w:pPr>
              <w:pStyle w:val="TableLeftcolumn"/>
            </w:pPr>
            <w:r w:rsidRPr="00334670">
              <w:t>1.2</w:t>
            </w:r>
          </w:p>
        </w:tc>
        <w:tc>
          <w:tcPr>
            <w:tcW w:w="8200" w:type="dxa"/>
            <w:tcBorders>
              <w:top w:val="nil"/>
              <w:left w:val="nil"/>
              <w:bottom w:val="nil"/>
              <w:right w:val="nil"/>
            </w:tcBorders>
            <w:shd w:val="clear" w:color="auto" w:fill="auto"/>
            <w:vAlign w:val="bottom"/>
          </w:tcPr>
          <w:p w14:paraId="06BAE4CB" w14:textId="18CE8FA5" w:rsidR="00D639B0" w:rsidRPr="00334670" w:rsidRDefault="00D639B0" w:rsidP="00D639B0">
            <w:pPr>
              <w:pStyle w:val="Tabletext"/>
            </w:pPr>
            <w:r>
              <w:rPr>
                <w:rFonts w:ascii="Open Sans Light" w:hAnsi="Open Sans Light" w:cs="Open Sans Light"/>
                <w:color w:val="000000"/>
              </w:rPr>
              <w:t>Explain the role, importance, pros and cons of precedent and stare decisis for case law, and when courts decline to follow precedent.</w:t>
            </w:r>
          </w:p>
        </w:tc>
        <w:tc>
          <w:tcPr>
            <w:tcW w:w="877" w:type="dxa"/>
            <w:tcBorders>
              <w:top w:val="single" w:sz="8" w:space="0" w:color="auto"/>
              <w:bottom w:val="single" w:sz="8" w:space="0" w:color="auto"/>
            </w:tcBorders>
            <w:vAlign w:val="bottom"/>
          </w:tcPr>
          <w:p w14:paraId="4AE8056E" w14:textId="5821B5D7" w:rsidR="00D639B0" w:rsidRPr="00ED28EF" w:rsidRDefault="00D639B0" w:rsidP="00D639B0">
            <w:pPr>
              <w:pStyle w:val="Tabletext"/>
              <w:rPr>
                <w:rStyle w:val="Formentry12ptopunderline"/>
              </w:rPr>
            </w:pPr>
          </w:p>
        </w:tc>
      </w:tr>
      <w:tr w:rsidR="00D639B0" w:rsidRPr="009F713B" w14:paraId="0F857F0B"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639B0" w:rsidRPr="00334670" w:rsidRDefault="00D639B0" w:rsidP="00D639B0">
            <w:pPr>
              <w:pStyle w:val="TableLeftcolumn"/>
            </w:pPr>
            <w:r w:rsidRPr="00334670">
              <w:t>1.3</w:t>
            </w:r>
          </w:p>
        </w:tc>
        <w:tc>
          <w:tcPr>
            <w:tcW w:w="8200" w:type="dxa"/>
            <w:tcBorders>
              <w:top w:val="nil"/>
              <w:left w:val="nil"/>
              <w:bottom w:val="nil"/>
              <w:right w:val="nil"/>
            </w:tcBorders>
            <w:shd w:val="clear" w:color="auto" w:fill="auto"/>
            <w:vAlign w:val="bottom"/>
          </w:tcPr>
          <w:p w14:paraId="4824A4FC" w14:textId="47695F11" w:rsidR="00D639B0" w:rsidRPr="00334670" w:rsidRDefault="00D639B0" w:rsidP="00D639B0">
            <w:pPr>
              <w:pStyle w:val="Tabletext"/>
            </w:pPr>
            <w:r>
              <w:rPr>
                <w:rFonts w:ascii="Open Sans Light" w:hAnsi="Open Sans Light" w:cs="Open Sans Light"/>
                <w:color w:val="000000"/>
              </w:rPr>
              <w:t>Explain the role that the U.S. Constitution plays in limiting the powers of the executive, legislative, and judicial branches.</w:t>
            </w:r>
          </w:p>
        </w:tc>
        <w:tc>
          <w:tcPr>
            <w:tcW w:w="877" w:type="dxa"/>
            <w:tcBorders>
              <w:top w:val="single" w:sz="8" w:space="0" w:color="auto"/>
              <w:bottom w:val="single" w:sz="8" w:space="0" w:color="auto"/>
            </w:tcBorders>
            <w:vAlign w:val="bottom"/>
          </w:tcPr>
          <w:p w14:paraId="40DA3DE6" w14:textId="2049E95A" w:rsidR="00D639B0" w:rsidRPr="00ED28EF" w:rsidRDefault="00D639B0" w:rsidP="00D639B0">
            <w:pPr>
              <w:pStyle w:val="Tabletext"/>
              <w:rPr>
                <w:rStyle w:val="Formentry12ptopunderline"/>
              </w:rPr>
            </w:pPr>
          </w:p>
        </w:tc>
      </w:tr>
      <w:tr w:rsidR="00D639B0" w:rsidRPr="009F713B" w14:paraId="12A00709" w14:textId="77777777" w:rsidTr="003253E6">
        <w:tc>
          <w:tcPr>
            <w:tcW w:w="705" w:type="dxa"/>
          </w:tcPr>
          <w:p w14:paraId="0F677E59" w14:textId="77777777" w:rsidR="00D639B0" w:rsidRPr="00334670" w:rsidRDefault="00D639B0" w:rsidP="00D639B0">
            <w:pPr>
              <w:pStyle w:val="TableLeftcolumn"/>
            </w:pPr>
            <w:r w:rsidRPr="00334670">
              <w:t>1.4</w:t>
            </w:r>
          </w:p>
        </w:tc>
        <w:tc>
          <w:tcPr>
            <w:tcW w:w="8200" w:type="dxa"/>
            <w:tcBorders>
              <w:top w:val="nil"/>
              <w:left w:val="nil"/>
              <w:bottom w:val="nil"/>
              <w:right w:val="nil"/>
            </w:tcBorders>
            <w:shd w:val="clear" w:color="auto" w:fill="auto"/>
            <w:vAlign w:val="bottom"/>
          </w:tcPr>
          <w:p w14:paraId="1066DC66" w14:textId="3070FCDF" w:rsidR="00D639B0" w:rsidRPr="00334670" w:rsidRDefault="00D639B0" w:rsidP="00D639B0">
            <w:pPr>
              <w:pStyle w:val="Tabletext"/>
            </w:pPr>
            <w:r>
              <w:rPr>
                <w:rFonts w:ascii="Open Sans Light" w:hAnsi="Open Sans Light" w:cs="Open Sans Light"/>
                <w:color w:val="000000"/>
              </w:rPr>
              <w:t>Explain why the U.S. Constitution does not regulate the conduct of individuals.</w:t>
            </w:r>
          </w:p>
        </w:tc>
        <w:tc>
          <w:tcPr>
            <w:tcW w:w="877" w:type="dxa"/>
            <w:tcBorders>
              <w:top w:val="single" w:sz="8" w:space="0" w:color="auto"/>
              <w:bottom w:val="single" w:sz="8" w:space="0" w:color="auto"/>
            </w:tcBorders>
            <w:vAlign w:val="bottom"/>
          </w:tcPr>
          <w:p w14:paraId="5521F425" w14:textId="4E89D8EB" w:rsidR="00D639B0" w:rsidRPr="00ED28EF" w:rsidRDefault="00D639B0" w:rsidP="00D639B0">
            <w:pPr>
              <w:pStyle w:val="Tabletext"/>
              <w:rPr>
                <w:rStyle w:val="Formentry12ptopunderline"/>
              </w:rPr>
            </w:pPr>
          </w:p>
        </w:tc>
      </w:tr>
      <w:tr w:rsidR="00D639B0" w:rsidRPr="009F713B" w14:paraId="7EDE9D68"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639B0" w:rsidRPr="00334670" w:rsidRDefault="00D639B0" w:rsidP="00D639B0">
            <w:pPr>
              <w:pStyle w:val="TableLeftcolumn"/>
            </w:pPr>
            <w:r w:rsidRPr="00334670">
              <w:t>1.5</w:t>
            </w:r>
          </w:p>
        </w:tc>
        <w:tc>
          <w:tcPr>
            <w:tcW w:w="8200" w:type="dxa"/>
            <w:tcBorders>
              <w:top w:val="nil"/>
              <w:left w:val="nil"/>
              <w:bottom w:val="nil"/>
              <w:right w:val="nil"/>
            </w:tcBorders>
            <w:shd w:val="clear" w:color="auto" w:fill="auto"/>
            <w:vAlign w:val="bottom"/>
          </w:tcPr>
          <w:p w14:paraId="04CD95B0" w14:textId="79A1CDDA" w:rsidR="00D639B0" w:rsidRPr="00334670" w:rsidRDefault="00D639B0" w:rsidP="00D639B0">
            <w:pPr>
              <w:pStyle w:val="Tabletext"/>
            </w:pPr>
            <w:r>
              <w:rPr>
                <w:rFonts w:ascii="Open Sans Light" w:hAnsi="Open Sans Light" w:cs="Open Sans Light"/>
                <w:color w:val="000000"/>
              </w:rPr>
              <w:t>Explain the two ways that the 14th Amendment expanded the reach of the U.S. Constitution.</w:t>
            </w:r>
          </w:p>
        </w:tc>
        <w:tc>
          <w:tcPr>
            <w:tcW w:w="877" w:type="dxa"/>
            <w:tcBorders>
              <w:top w:val="single" w:sz="8" w:space="0" w:color="auto"/>
              <w:bottom w:val="single" w:sz="8" w:space="0" w:color="auto"/>
            </w:tcBorders>
            <w:vAlign w:val="bottom"/>
          </w:tcPr>
          <w:p w14:paraId="5DF443EC" w14:textId="19538431" w:rsidR="00D639B0" w:rsidRPr="00ED28EF" w:rsidRDefault="00D639B0" w:rsidP="00D639B0">
            <w:pPr>
              <w:pStyle w:val="Tabletext"/>
              <w:rPr>
                <w:rStyle w:val="Formentry12ptopunderline"/>
              </w:rPr>
            </w:pPr>
          </w:p>
        </w:tc>
      </w:tr>
      <w:tr w:rsidR="00D639B0" w:rsidRPr="009F713B" w14:paraId="59F9B72A" w14:textId="77777777" w:rsidTr="003253E6">
        <w:tc>
          <w:tcPr>
            <w:tcW w:w="705" w:type="dxa"/>
          </w:tcPr>
          <w:p w14:paraId="6287277C" w14:textId="274643F1" w:rsidR="00D639B0" w:rsidRPr="00334670" w:rsidRDefault="00D639B0" w:rsidP="00D639B0">
            <w:pPr>
              <w:pStyle w:val="TableLeftcolumn"/>
            </w:pPr>
            <w:r>
              <w:t>1.6</w:t>
            </w:r>
          </w:p>
        </w:tc>
        <w:tc>
          <w:tcPr>
            <w:tcW w:w="8200" w:type="dxa"/>
            <w:tcBorders>
              <w:top w:val="nil"/>
              <w:left w:val="nil"/>
              <w:bottom w:val="nil"/>
              <w:right w:val="nil"/>
            </w:tcBorders>
            <w:shd w:val="clear" w:color="auto" w:fill="auto"/>
            <w:vAlign w:val="bottom"/>
          </w:tcPr>
          <w:p w14:paraId="76029E01" w14:textId="4F63120A" w:rsidR="00D639B0" w:rsidRPr="00334670" w:rsidRDefault="00D639B0" w:rsidP="00D639B0">
            <w:pPr>
              <w:pStyle w:val="Tabletext"/>
            </w:pPr>
            <w:r>
              <w:rPr>
                <w:rFonts w:ascii="Open Sans Light" w:hAnsi="Open Sans Light" w:cs="Open Sans Light"/>
                <w:color w:val="000000"/>
              </w:rPr>
              <w:t>Describe the process for amending the U.S. Constitution.</w:t>
            </w:r>
          </w:p>
        </w:tc>
        <w:tc>
          <w:tcPr>
            <w:tcW w:w="877" w:type="dxa"/>
            <w:tcBorders>
              <w:top w:val="single" w:sz="8" w:space="0" w:color="auto"/>
              <w:bottom w:val="single" w:sz="8" w:space="0" w:color="auto"/>
            </w:tcBorders>
            <w:vAlign w:val="bottom"/>
          </w:tcPr>
          <w:p w14:paraId="5D748406" w14:textId="77777777" w:rsidR="00D639B0" w:rsidRPr="00ED28EF" w:rsidRDefault="00D639B0" w:rsidP="00D639B0">
            <w:pPr>
              <w:pStyle w:val="Tabletext"/>
              <w:rPr>
                <w:rStyle w:val="Formentry12ptopunderline"/>
              </w:rPr>
            </w:pPr>
          </w:p>
        </w:tc>
      </w:tr>
      <w:tr w:rsidR="00D639B0" w:rsidRPr="009F713B" w14:paraId="6A0BDB96"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1E219F48" w14:textId="7EA8D2AD" w:rsidR="00D639B0" w:rsidRPr="00334670" w:rsidRDefault="00D639B0" w:rsidP="00D639B0">
            <w:pPr>
              <w:pStyle w:val="TableLeftcolumn"/>
            </w:pPr>
            <w:r>
              <w:t>1.7</w:t>
            </w:r>
          </w:p>
        </w:tc>
        <w:tc>
          <w:tcPr>
            <w:tcW w:w="8200" w:type="dxa"/>
            <w:tcBorders>
              <w:top w:val="nil"/>
              <w:left w:val="nil"/>
              <w:bottom w:val="nil"/>
              <w:right w:val="nil"/>
            </w:tcBorders>
            <w:shd w:val="clear" w:color="auto" w:fill="auto"/>
            <w:vAlign w:val="bottom"/>
          </w:tcPr>
          <w:p w14:paraId="0AE843B5" w14:textId="26B7EE90" w:rsidR="00D639B0" w:rsidRPr="00334670" w:rsidRDefault="00D639B0" w:rsidP="00D639B0">
            <w:pPr>
              <w:pStyle w:val="Tabletext"/>
            </w:pPr>
            <w:r>
              <w:rPr>
                <w:rFonts w:ascii="Open Sans Light" w:hAnsi="Open Sans Light" w:cs="Open Sans Light"/>
                <w:color w:val="000000"/>
              </w:rPr>
              <w:t>Identify the provisions of the U.S. Constitution that create the three branches of the federal government.</w:t>
            </w:r>
          </w:p>
        </w:tc>
        <w:tc>
          <w:tcPr>
            <w:tcW w:w="877" w:type="dxa"/>
            <w:tcBorders>
              <w:top w:val="single" w:sz="8" w:space="0" w:color="auto"/>
              <w:bottom w:val="single" w:sz="8" w:space="0" w:color="auto"/>
            </w:tcBorders>
            <w:vAlign w:val="bottom"/>
          </w:tcPr>
          <w:p w14:paraId="0B7A3339" w14:textId="77777777" w:rsidR="00D639B0" w:rsidRPr="00ED28EF" w:rsidRDefault="00D639B0" w:rsidP="00D639B0">
            <w:pPr>
              <w:pStyle w:val="Tabletext"/>
              <w:rPr>
                <w:rStyle w:val="Formentry12ptopunderline"/>
              </w:rPr>
            </w:pPr>
          </w:p>
        </w:tc>
      </w:tr>
      <w:tr w:rsidR="00D639B0" w:rsidRPr="009F713B" w14:paraId="788FD344" w14:textId="77777777" w:rsidTr="003253E6">
        <w:tc>
          <w:tcPr>
            <w:tcW w:w="705" w:type="dxa"/>
          </w:tcPr>
          <w:p w14:paraId="5381BE66" w14:textId="07902C63" w:rsidR="00D639B0" w:rsidRPr="00334670" w:rsidRDefault="00D639B0" w:rsidP="00D639B0">
            <w:pPr>
              <w:pStyle w:val="TableLeftcolumn"/>
            </w:pPr>
            <w:r>
              <w:t>1.8</w:t>
            </w:r>
          </w:p>
        </w:tc>
        <w:tc>
          <w:tcPr>
            <w:tcW w:w="8200" w:type="dxa"/>
            <w:tcBorders>
              <w:top w:val="nil"/>
              <w:left w:val="nil"/>
              <w:bottom w:val="nil"/>
              <w:right w:val="nil"/>
            </w:tcBorders>
            <w:shd w:val="clear" w:color="auto" w:fill="auto"/>
            <w:vAlign w:val="bottom"/>
          </w:tcPr>
          <w:p w14:paraId="33722A8B" w14:textId="7947D77C" w:rsidR="00D639B0" w:rsidRPr="00334670" w:rsidRDefault="00D639B0" w:rsidP="00D639B0">
            <w:pPr>
              <w:pStyle w:val="Tabletext"/>
            </w:pPr>
            <w:r>
              <w:rPr>
                <w:rFonts w:ascii="Open Sans Light" w:hAnsi="Open Sans Light" w:cs="Open Sans Light"/>
                <w:color w:val="000000"/>
              </w:rPr>
              <w:t>Describe the process in the U.S. Constitution for creating and amending U.S. statutes and explain how that process has changed with recent changes made by Congress.</w:t>
            </w:r>
          </w:p>
        </w:tc>
        <w:tc>
          <w:tcPr>
            <w:tcW w:w="877" w:type="dxa"/>
            <w:tcBorders>
              <w:top w:val="single" w:sz="8" w:space="0" w:color="auto"/>
              <w:bottom w:val="single" w:sz="8" w:space="0" w:color="auto"/>
            </w:tcBorders>
            <w:vAlign w:val="bottom"/>
          </w:tcPr>
          <w:p w14:paraId="3DD6E805" w14:textId="77777777" w:rsidR="00D639B0" w:rsidRPr="00ED28EF" w:rsidRDefault="00D639B0" w:rsidP="00D639B0">
            <w:pPr>
              <w:pStyle w:val="Tabletext"/>
              <w:rPr>
                <w:rStyle w:val="Formentry12ptopunderline"/>
              </w:rPr>
            </w:pPr>
          </w:p>
        </w:tc>
      </w:tr>
      <w:tr w:rsidR="00D639B0" w:rsidRPr="009F713B" w14:paraId="13B1C6A8"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1E816DCA" w14:textId="3F7C51DC" w:rsidR="00D639B0" w:rsidRPr="00334670" w:rsidRDefault="00D639B0" w:rsidP="00D639B0">
            <w:pPr>
              <w:pStyle w:val="TableLeftcolumn"/>
            </w:pPr>
            <w:r>
              <w:t>1.9</w:t>
            </w:r>
          </w:p>
        </w:tc>
        <w:tc>
          <w:tcPr>
            <w:tcW w:w="8200" w:type="dxa"/>
            <w:tcBorders>
              <w:top w:val="nil"/>
              <w:left w:val="nil"/>
              <w:bottom w:val="nil"/>
              <w:right w:val="nil"/>
            </w:tcBorders>
            <w:shd w:val="clear" w:color="auto" w:fill="auto"/>
            <w:vAlign w:val="bottom"/>
          </w:tcPr>
          <w:p w14:paraId="665DAFFA" w14:textId="5422B3B2" w:rsidR="00D639B0" w:rsidRPr="00334670" w:rsidRDefault="00D639B0" w:rsidP="00D639B0">
            <w:pPr>
              <w:pStyle w:val="Tabletext"/>
            </w:pPr>
            <w:r>
              <w:rPr>
                <w:rFonts w:ascii="Open Sans Light" w:hAnsi="Open Sans Light" w:cs="Open Sans Light"/>
                <w:color w:val="000000"/>
              </w:rPr>
              <w:t>Describe how federal agencies use regulations to execute U.S. statutes and the limits imposed by the U.S. Constitution on the power of those agencies.</w:t>
            </w:r>
          </w:p>
        </w:tc>
        <w:tc>
          <w:tcPr>
            <w:tcW w:w="877" w:type="dxa"/>
            <w:tcBorders>
              <w:top w:val="single" w:sz="8" w:space="0" w:color="auto"/>
              <w:bottom w:val="single" w:sz="8" w:space="0" w:color="auto"/>
            </w:tcBorders>
            <w:vAlign w:val="bottom"/>
          </w:tcPr>
          <w:p w14:paraId="3335029B" w14:textId="77777777" w:rsidR="00D639B0" w:rsidRPr="00ED28EF" w:rsidRDefault="00D639B0" w:rsidP="00D639B0">
            <w:pPr>
              <w:pStyle w:val="Tabletext"/>
              <w:rPr>
                <w:rStyle w:val="Formentry12ptopunderline"/>
              </w:rPr>
            </w:pPr>
          </w:p>
        </w:tc>
      </w:tr>
      <w:tr w:rsidR="00D639B0" w:rsidRPr="009F713B" w14:paraId="2D044437" w14:textId="77777777" w:rsidTr="003253E6">
        <w:tc>
          <w:tcPr>
            <w:tcW w:w="705" w:type="dxa"/>
          </w:tcPr>
          <w:p w14:paraId="0F5AC4D3" w14:textId="57D7F918" w:rsidR="00D639B0" w:rsidRPr="00334670" w:rsidRDefault="00D639B0" w:rsidP="00D639B0">
            <w:pPr>
              <w:pStyle w:val="TableLeftcolumn"/>
            </w:pPr>
            <w:r>
              <w:t>1.10</w:t>
            </w:r>
          </w:p>
        </w:tc>
        <w:tc>
          <w:tcPr>
            <w:tcW w:w="8200" w:type="dxa"/>
            <w:tcBorders>
              <w:top w:val="nil"/>
              <w:left w:val="nil"/>
              <w:bottom w:val="nil"/>
              <w:right w:val="nil"/>
            </w:tcBorders>
            <w:shd w:val="clear" w:color="auto" w:fill="auto"/>
            <w:vAlign w:val="bottom"/>
          </w:tcPr>
          <w:p w14:paraId="283D938B" w14:textId="5254930C" w:rsidR="00D639B0" w:rsidRPr="00334670" w:rsidRDefault="00D639B0" w:rsidP="00D639B0">
            <w:pPr>
              <w:pStyle w:val="Tabletext"/>
            </w:pPr>
            <w:r>
              <w:rPr>
                <w:rFonts w:ascii="Open Sans Light" w:hAnsi="Open Sans Light" w:cs="Open Sans Light"/>
                <w:color w:val="000000"/>
              </w:rPr>
              <w:t>Describe the process in the U.S. Constitution for nominating and confirming justices to the federal courts and explain how that process has changed with recent changes made by Congress.</w:t>
            </w:r>
          </w:p>
        </w:tc>
        <w:tc>
          <w:tcPr>
            <w:tcW w:w="877" w:type="dxa"/>
            <w:tcBorders>
              <w:top w:val="single" w:sz="8" w:space="0" w:color="auto"/>
              <w:bottom w:val="single" w:sz="8" w:space="0" w:color="auto"/>
            </w:tcBorders>
            <w:vAlign w:val="bottom"/>
          </w:tcPr>
          <w:p w14:paraId="5D51FA82" w14:textId="77777777" w:rsidR="00D639B0" w:rsidRPr="00ED28EF" w:rsidRDefault="00D639B0" w:rsidP="00D639B0">
            <w:pPr>
              <w:pStyle w:val="Tabletext"/>
              <w:rPr>
                <w:rStyle w:val="Formentry12ptopunderline"/>
              </w:rPr>
            </w:pPr>
          </w:p>
        </w:tc>
      </w:tr>
      <w:tr w:rsidR="00D639B0" w:rsidRPr="009F713B" w14:paraId="23A7640A"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21774D1E" w14:textId="29A83A3E" w:rsidR="00D639B0" w:rsidRPr="00334670" w:rsidRDefault="00D639B0" w:rsidP="00D639B0">
            <w:pPr>
              <w:pStyle w:val="TableLeftcolumn"/>
            </w:pPr>
            <w:r>
              <w:t>1.11</w:t>
            </w:r>
          </w:p>
        </w:tc>
        <w:tc>
          <w:tcPr>
            <w:tcW w:w="8200" w:type="dxa"/>
            <w:tcBorders>
              <w:top w:val="nil"/>
              <w:left w:val="nil"/>
              <w:bottom w:val="nil"/>
              <w:right w:val="nil"/>
            </w:tcBorders>
            <w:shd w:val="clear" w:color="auto" w:fill="auto"/>
            <w:vAlign w:val="bottom"/>
          </w:tcPr>
          <w:p w14:paraId="78D64658" w14:textId="119A15F8" w:rsidR="00D639B0" w:rsidRPr="00334670" w:rsidRDefault="00D639B0" w:rsidP="00D639B0">
            <w:pPr>
              <w:pStyle w:val="Tabletext"/>
            </w:pPr>
            <w:r>
              <w:rPr>
                <w:rFonts w:ascii="Open Sans Light" w:hAnsi="Open Sans Light" w:cs="Open Sans Light"/>
                <w:color w:val="000000"/>
              </w:rPr>
              <w:t>Compare and contrast the roles of the three branches of the U.S. government and explain the limits on the power of those branches.</w:t>
            </w:r>
          </w:p>
        </w:tc>
        <w:tc>
          <w:tcPr>
            <w:tcW w:w="877" w:type="dxa"/>
            <w:tcBorders>
              <w:top w:val="single" w:sz="8" w:space="0" w:color="auto"/>
              <w:bottom w:val="single" w:sz="8" w:space="0" w:color="auto"/>
            </w:tcBorders>
            <w:vAlign w:val="bottom"/>
          </w:tcPr>
          <w:p w14:paraId="4F55A4FD" w14:textId="77777777" w:rsidR="00D639B0" w:rsidRPr="00ED28EF" w:rsidRDefault="00D639B0" w:rsidP="00D639B0">
            <w:pPr>
              <w:pStyle w:val="Tabletext"/>
              <w:rPr>
                <w:rStyle w:val="Formentry12ptopunderline"/>
              </w:rPr>
            </w:pPr>
          </w:p>
        </w:tc>
      </w:tr>
      <w:tr w:rsidR="00D639B0" w:rsidRPr="009F713B" w14:paraId="20C9678C" w14:textId="77777777" w:rsidTr="003253E6">
        <w:tc>
          <w:tcPr>
            <w:tcW w:w="705" w:type="dxa"/>
          </w:tcPr>
          <w:p w14:paraId="274B2AF7" w14:textId="64935B15" w:rsidR="00D639B0" w:rsidRPr="00334670" w:rsidRDefault="00D639B0" w:rsidP="00D639B0">
            <w:pPr>
              <w:pStyle w:val="TableLeftcolumn"/>
            </w:pPr>
            <w:r>
              <w:t>1.12</w:t>
            </w:r>
          </w:p>
        </w:tc>
        <w:tc>
          <w:tcPr>
            <w:tcW w:w="8200" w:type="dxa"/>
            <w:tcBorders>
              <w:top w:val="nil"/>
              <w:left w:val="nil"/>
              <w:bottom w:val="nil"/>
              <w:right w:val="nil"/>
            </w:tcBorders>
            <w:shd w:val="clear" w:color="auto" w:fill="auto"/>
            <w:vAlign w:val="bottom"/>
          </w:tcPr>
          <w:p w14:paraId="09BC0E6A" w14:textId="5F498011" w:rsidR="00D639B0" w:rsidRPr="00334670" w:rsidRDefault="00D639B0" w:rsidP="00D639B0">
            <w:pPr>
              <w:pStyle w:val="Tabletext"/>
            </w:pPr>
            <w:r>
              <w:rPr>
                <w:rFonts w:ascii="Open Sans Light" w:hAnsi="Open Sans Light" w:cs="Open Sans Light"/>
                <w:color w:val="000000"/>
              </w:rPr>
              <w:t>Apply the case method to analyze court opinions, compose case briefs that synthesize the facts and legal principles from those opinions, and effectively communicate that analysis both in and out of the legal community.</w:t>
            </w:r>
          </w:p>
        </w:tc>
        <w:tc>
          <w:tcPr>
            <w:tcW w:w="877" w:type="dxa"/>
            <w:tcBorders>
              <w:top w:val="single" w:sz="8" w:space="0" w:color="auto"/>
              <w:bottom w:val="single" w:sz="8" w:space="0" w:color="auto"/>
            </w:tcBorders>
            <w:vAlign w:val="bottom"/>
          </w:tcPr>
          <w:p w14:paraId="0E81B354" w14:textId="77777777" w:rsidR="00D639B0" w:rsidRPr="00ED28EF" w:rsidRDefault="00D639B0" w:rsidP="00D639B0">
            <w:pPr>
              <w:pStyle w:val="Tabletext"/>
              <w:rPr>
                <w:rStyle w:val="Formentry12ptopunderline"/>
              </w:rPr>
            </w:pPr>
          </w:p>
        </w:tc>
      </w:tr>
      <w:tr w:rsidR="00D639B0" w:rsidRPr="009F713B" w14:paraId="18E08619" w14:textId="77777777" w:rsidTr="003253E6">
        <w:trPr>
          <w:cnfStyle w:val="000000100000" w:firstRow="0" w:lastRow="0" w:firstColumn="0" w:lastColumn="0" w:oddVBand="0" w:evenVBand="0" w:oddHBand="1" w:evenHBand="0" w:firstRowFirstColumn="0" w:firstRowLastColumn="0" w:lastRowFirstColumn="0" w:lastRowLastColumn="0"/>
        </w:trPr>
        <w:tc>
          <w:tcPr>
            <w:tcW w:w="705" w:type="dxa"/>
          </w:tcPr>
          <w:p w14:paraId="1E22DA23" w14:textId="19DD4757" w:rsidR="00D639B0" w:rsidRPr="00334670" w:rsidRDefault="00D639B0" w:rsidP="00D639B0">
            <w:pPr>
              <w:pStyle w:val="TableLeftcolumn"/>
            </w:pPr>
            <w:r>
              <w:t>1.13</w:t>
            </w:r>
          </w:p>
        </w:tc>
        <w:tc>
          <w:tcPr>
            <w:tcW w:w="8200" w:type="dxa"/>
            <w:tcBorders>
              <w:top w:val="nil"/>
              <w:left w:val="nil"/>
              <w:bottom w:val="nil"/>
              <w:right w:val="nil"/>
            </w:tcBorders>
            <w:shd w:val="clear" w:color="auto" w:fill="auto"/>
            <w:vAlign w:val="bottom"/>
          </w:tcPr>
          <w:p w14:paraId="3A1722FE" w14:textId="21C2F620" w:rsidR="00D639B0" w:rsidRPr="00334670" w:rsidRDefault="00D639B0" w:rsidP="00D639B0">
            <w:pPr>
              <w:pStyle w:val="Tabletext"/>
            </w:pPr>
            <w:r>
              <w:rPr>
                <w:rFonts w:ascii="Open Sans Light" w:hAnsi="Open Sans Light" w:cs="Open Sans Light"/>
                <w:color w:val="000000"/>
              </w:rPr>
              <w:t>For the elements of law learned under this benchmark, apply those elements to specific fact patterns, differentiating between relevant and irrelevant facts, using appropriate legal terminology, and building well-reasoned legal arguments.</w:t>
            </w:r>
          </w:p>
        </w:tc>
        <w:tc>
          <w:tcPr>
            <w:tcW w:w="877" w:type="dxa"/>
            <w:tcBorders>
              <w:top w:val="single" w:sz="8" w:space="0" w:color="auto"/>
              <w:bottom w:val="single" w:sz="8" w:space="0" w:color="auto"/>
            </w:tcBorders>
            <w:vAlign w:val="bottom"/>
          </w:tcPr>
          <w:p w14:paraId="24A63F8B" w14:textId="77777777" w:rsidR="00D639B0" w:rsidRPr="00ED28EF" w:rsidRDefault="00D639B0" w:rsidP="00D639B0">
            <w:pPr>
              <w:pStyle w:val="Tabletext"/>
              <w:rPr>
                <w:rStyle w:val="Formentry12ptopunderline"/>
              </w:rPr>
            </w:pPr>
          </w:p>
        </w:tc>
      </w:tr>
    </w:tbl>
    <w:p w14:paraId="7B228C3A" w14:textId="0EF1169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639B0" w:rsidRPr="00D639B0">
            <w:t>Identify, Analyze, and Explain Relevant Research Sources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639B0" w:rsidRPr="009F713B" w14:paraId="2712CFEE" w14:textId="77777777" w:rsidTr="00070C9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639B0" w:rsidRPr="00334670" w:rsidRDefault="00D639B0" w:rsidP="00D639B0">
            <w:pPr>
              <w:pStyle w:val="TableLeftcolumn"/>
            </w:pPr>
            <w:r w:rsidRPr="000E4E56">
              <w:t>2.1</w:t>
            </w:r>
          </w:p>
        </w:tc>
        <w:tc>
          <w:tcPr>
            <w:tcW w:w="8200" w:type="dxa"/>
            <w:tcBorders>
              <w:top w:val="nil"/>
              <w:left w:val="nil"/>
              <w:bottom w:val="nil"/>
              <w:right w:val="nil"/>
            </w:tcBorders>
            <w:shd w:val="clear" w:color="auto" w:fill="auto"/>
            <w:vAlign w:val="bottom"/>
          </w:tcPr>
          <w:p w14:paraId="7E57850B" w14:textId="2E5F6EE1" w:rsidR="00D639B0" w:rsidRPr="00D53139" w:rsidRDefault="00D639B0" w:rsidP="00D639B0">
            <w:pPr>
              <w:pStyle w:val="Tabletext"/>
            </w:pPr>
            <w:r>
              <w:rPr>
                <w:rFonts w:ascii="Open Sans Light" w:hAnsi="Open Sans Light" w:cs="Open Sans Light"/>
                <w:color w:val="000000"/>
              </w:rPr>
              <w:t>Locate and assess relevant research sources, including primary sources, using information technology tools.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639B0" w:rsidRPr="00ED28EF" w:rsidRDefault="00D639B0" w:rsidP="00D639B0">
            <w:pPr>
              <w:pStyle w:val="Tabletext"/>
              <w:rPr>
                <w:rStyle w:val="Formentry12ptopunderline"/>
              </w:rPr>
            </w:pPr>
          </w:p>
        </w:tc>
      </w:tr>
      <w:tr w:rsidR="00D639B0" w:rsidRPr="009F713B" w14:paraId="4E322221" w14:textId="77777777" w:rsidTr="00070C9C">
        <w:tc>
          <w:tcPr>
            <w:tcW w:w="705" w:type="dxa"/>
          </w:tcPr>
          <w:p w14:paraId="17BF9788" w14:textId="5708E2B2" w:rsidR="00D639B0" w:rsidRPr="00334670" w:rsidRDefault="00D639B0" w:rsidP="00D639B0">
            <w:pPr>
              <w:pStyle w:val="TableLeftcolumn"/>
            </w:pPr>
            <w:r>
              <w:t>2.2</w:t>
            </w:r>
          </w:p>
        </w:tc>
        <w:tc>
          <w:tcPr>
            <w:tcW w:w="8200" w:type="dxa"/>
            <w:tcBorders>
              <w:top w:val="nil"/>
              <w:left w:val="nil"/>
              <w:bottom w:val="nil"/>
              <w:right w:val="nil"/>
            </w:tcBorders>
            <w:shd w:val="clear" w:color="auto" w:fill="auto"/>
            <w:vAlign w:val="bottom"/>
          </w:tcPr>
          <w:p w14:paraId="2C250D7B" w14:textId="1E2D875B" w:rsidR="00D639B0" w:rsidRPr="00334670" w:rsidRDefault="00D639B0" w:rsidP="00D639B0">
            <w:pPr>
              <w:pStyle w:val="Tabletext"/>
            </w:pPr>
            <w:r>
              <w:rPr>
                <w:rFonts w:ascii="Open Sans Light" w:hAnsi="Open Sans Light" w:cs="Open Sans Light"/>
                <w:color w:val="000000"/>
              </w:rPr>
              <w:t>Differentiate between credible and unreliable sources for information about legal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639B0" w:rsidRPr="00ED28EF" w:rsidRDefault="00D639B0" w:rsidP="00D639B0">
            <w:pPr>
              <w:pStyle w:val="Tabletext"/>
              <w:rPr>
                <w:rStyle w:val="Formentry12ptopunderline"/>
              </w:rPr>
            </w:pPr>
          </w:p>
        </w:tc>
      </w:tr>
      <w:tr w:rsidR="00D639B0" w:rsidRPr="009F713B" w14:paraId="1FCA5212" w14:textId="77777777" w:rsidTr="00070C9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639B0" w:rsidRPr="00334670" w:rsidRDefault="00D639B0" w:rsidP="00D639B0">
            <w:pPr>
              <w:pStyle w:val="TableLeftcolumn"/>
            </w:pPr>
            <w:r>
              <w:t>2.3</w:t>
            </w:r>
          </w:p>
        </w:tc>
        <w:tc>
          <w:tcPr>
            <w:tcW w:w="8200" w:type="dxa"/>
            <w:tcBorders>
              <w:top w:val="nil"/>
              <w:left w:val="nil"/>
              <w:bottom w:val="nil"/>
              <w:right w:val="nil"/>
            </w:tcBorders>
            <w:shd w:val="clear" w:color="auto" w:fill="auto"/>
            <w:vAlign w:val="bottom"/>
          </w:tcPr>
          <w:p w14:paraId="5E6C62F5" w14:textId="53AE6AD3" w:rsidR="00D639B0" w:rsidRPr="00334670" w:rsidRDefault="00D639B0" w:rsidP="00D639B0">
            <w:pPr>
              <w:pStyle w:val="Tabletext"/>
            </w:pPr>
            <w:r>
              <w:rPr>
                <w:rFonts w:ascii="Open Sans Light" w:hAnsi="Open Sans Light" w:cs="Open Sans Light"/>
                <w:color w:val="000000"/>
              </w:rPr>
              <w:t>Locate and analyze current developments in the law, including recent decisions from the U.S. Supreme Court and the Kansas Supreme Court.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639B0" w:rsidRPr="00ED28EF" w:rsidRDefault="00D639B0" w:rsidP="00D639B0">
            <w:pPr>
              <w:pStyle w:val="Tabletext"/>
              <w:rPr>
                <w:rStyle w:val="Formentry12ptopunderline"/>
              </w:rPr>
            </w:pPr>
          </w:p>
        </w:tc>
      </w:tr>
      <w:tr w:rsidR="00D639B0" w:rsidRPr="009F713B" w14:paraId="174CB02E" w14:textId="77777777" w:rsidTr="00070C9C">
        <w:tc>
          <w:tcPr>
            <w:tcW w:w="705" w:type="dxa"/>
          </w:tcPr>
          <w:p w14:paraId="2FBB3D81" w14:textId="737B2B52" w:rsidR="00D639B0" w:rsidRPr="00334670" w:rsidRDefault="00D639B0" w:rsidP="00D639B0">
            <w:pPr>
              <w:pStyle w:val="TableLeftcolumn"/>
            </w:pPr>
            <w:r>
              <w:t>2.4</w:t>
            </w:r>
          </w:p>
        </w:tc>
        <w:tc>
          <w:tcPr>
            <w:tcW w:w="8200" w:type="dxa"/>
            <w:tcBorders>
              <w:top w:val="nil"/>
              <w:left w:val="nil"/>
              <w:bottom w:val="nil"/>
              <w:right w:val="nil"/>
            </w:tcBorders>
            <w:shd w:val="clear" w:color="auto" w:fill="auto"/>
            <w:vAlign w:val="bottom"/>
          </w:tcPr>
          <w:p w14:paraId="3D3343D9" w14:textId="65450667" w:rsidR="00D639B0" w:rsidRPr="00334670" w:rsidRDefault="00D639B0" w:rsidP="00D639B0">
            <w:pPr>
              <w:pStyle w:val="Tabletext"/>
            </w:pPr>
            <w:r>
              <w:rPr>
                <w:rFonts w:ascii="Open Sans Light" w:hAnsi="Open Sans Light" w:cs="Open Sans Light"/>
                <w:color w:val="000000"/>
              </w:rPr>
              <w:t>Differentiate between relevant and irrelevant facts, and between credible and unreliable sources for information about legal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639B0" w:rsidRPr="00ED28EF" w:rsidRDefault="00D639B0" w:rsidP="00D639B0">
            <w:pPr>
              <w:pStyle w:val="Tabletext"/>
              <w:rPr>
                <w:rStyle w:val="Formentry12ptopunderline"/>
              </w:rPr>
            </w:pPr>
          </w:p>
        </w:tc>
      </w:tr>
      <w:tr w:rsidR="00D639B0" w:rsidRPr="009F713B" w14:paraId="7527AFA2" w14:textId="77777777" w:rsidTr="00070C9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639B0" w:rsidRPr="00334670" w:rsidRDefault="00D639B0" w:rsidP="00D639B0">
            <w:pPr>
              <w:pStyle w:val="TableLeftcolumn"/>
            </w:pPr>
            <w:r>
              <w:t>2.5</w:t>
            </w:r>
          </w:p>
        </w:tc>
        <w:tc>
          <w:tcPr>
            <w:tcW w:w="8200" w:type="dxa"/>
            <w:tcBorders>
              <w:top w:val="nil"/>
              <w:left w:val="nil"/>
              <w:bottom w:val="nil"/>
              <w:right w:val="nil"/>
            </w:tcBorders>
            <w:shd w:val="clear" w:color="auto" w:fill="auto"/>
            <w:vAlign w:val="bottom"/>
          </w:tcPr>
          <w:p w14:paraId="138963DF" w14:textId="241390E2" w:rsidR="00D639B0" w:rsidRPr="00334670" w:rsidRDefault="00D639B0" w:rsidP="00D639B0">
            <w:pPr>
              <w:pStyle w:val="Tabletext"/>
            </w:pPr>
            <w:r>
              <w:rPr>
                <w:rFonts w:ascii="Open Sans Light" w:hAnsi="Open Sans Light" w:cs="Open Sans Light"/>
                <w:color w:val="000000"/>
              </w:rPr>
              <w:t xml:space="preserve">Demonstrate appropriate legal citations for the research sources.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639B0" w:rsidRPr="00ED28EF" w:rsidRDefault="00D639B0" w:rsidP="00D639B0">
            <w:pPr>
              <w:pStyle w:val="Tabletext"/>
              <w:rPr>
                <w:rStyle w:val="Formentry12ptopunderline"/>
              </w:rPr>
            </w:pPr>
          </w:p>
        </w:tc>
      </w:tr>
      <w:tr w:rsidR="00D639B0" w:rsidRPr="009F713B" w14:paraId="1B220862" w14:textId="77777777" w:rsidTr="00070C9C">
        <w:tc>
          <w:tcPr>
            <w:tcW w:w="705" w:type="dxa"/>
          </w:tcPr>
          <w:p w14:paraId="140E6CFB" w14:textId="1976ED7C" w:rsidR="00D639B0" w:rsidRDefault="00D639B0" w:rsidP="00D639B0">
            <w:pPr>
              <w:pStyle w:val="TableLeftcolumn"/>
            </w:pPr>
            <w:r>
              <w:t>2.6</w:t>
            </w:r>
          </w:p>
        </w:tc>
        <w:tc>
          <w:tcPr>
            <w:tcW w:w="8200" w:type="dxa"/>
            <w:tcBorders>
              <w:top w:val="nil"/>
              <w:left w:val="nil"/>
              <w:bottom w:val="nil"/>
              <w:right w:val="nil"/>
            </w:tcBorders>
            <w:shd w:val="clear" w:color="auto" w:fill="auto"/>
            <w:vAlign w:val="bottom"/>
          </w:tcPr>
          <w:p w14:paraId="08778E29" w14:textId="1DAA046C" w:rsidR="00D639B0" w:rsidRPr="00334670" w:rsidRDefault="00D639B0" w:rsidP="00D639B0">
            <w:pPr>
              <w:pStyle w:val="Tabletext"/>
            </w:pPr>
            <w:r>
              <w:rPr>
                <w:rFonts w:ascii="Open Sans Light" w:hAnsi="Open Sans Light" w:cs="Open Sans Light"/>
                <w:color w:val="000000"/>
              </w:rPr>
              <w:t>Apply the case method to analyze research sources, compose case briefs that synthesize the facts and legal principles from those sources, and effectively communicate that analysis both in and out of the legal community.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957E7A" w14:textId="77777777" w:rsidR="00D639B0" w:rsidRPr="00ED28EF" w:rsidRDefault="00D639B0" w:rsidP="00D639B0">
            <w:pPr>
              <w:pStyle w:val="Tabletext"/>
              <w:rPr>
                <w:rStyle w:val="Formentry12ptopunderline"/>
              </w:rPr>
            </w:pPr>
          </w:p>
        </w:tc>
      </w:tr>
    </w:tbl>
    <w:p w14:paraId="46D55A89" w14:textId="6FF58A7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639B0" w:rsidRPr="00D639B0">
            <w:t>Demonstrate a Foundational Understanding of Tort Law</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639B0" w:rsidRPr="009F713B" w14:paraId="1147A465" w14:textId="77777777" w:rsidTr="00FF23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639B0" w:rsidRPr="00A04D82" w:rsidRDefault="00D639B0" w:rsidP="00D639B0">
            <w:pPr>
              <w:pStyle w:val="TableLeftcolumn"/>
            </w:pPr>
            <w:r w:rsidRPr="00A04D82">
              <w:t>3.1</w:t>
            </w:r>
          </w:p>
        </w:tc>
        <w:tc>
          <w:tcPr>
            <w:tcW w:w="8194" w:type="dxa"/>
            <w:tcBorders>
              <w:top w:val="nil"/>
              <w:left w:val="nil"/>
              <w:bottom w:val="nil"/>
              <w:right w:val="nil"/>
            </w:tcBorders>
            <w:shd w:val="clear" w:color="auto" w:fill="auto"/>
            <w:vAlign w:val="bottom"/>
          </w:tcPr>
          <w:p w14:paraId="5217D26F" w14:textId="44106242" w:rsidR="00D639B0" w:rsidRPr="00D53139" w:rsidRDefault="00D639B0" w:rsidP="00D639B0">
            <w:pPr>
              <w:pStyle w:val="NoSpacing"/>
            </w:pPr>
            <w:r>
              <w:rPr>
                <w:rFonts w:ascii="Open Sans Light" w:hAnsi="Open Sans Light" w:cs="Open Sans Light"/>
                <w:color w:val="000000"/>
              </w:rPr>
              <w:t>Differentiate and distinguish tort duties from duties imposed by: moral obligations, contract obligations, and criminal laws.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639B0" w:rsidRPr="00ED28EF" w:rsidRDefault="00D639B0" w:rsidP="00D639B0">
            <w:pPr>
              <w:pStyle w:val="Tabletext"/>
              <w:rPr>
                <w:rStyle w:val="Formentry12ptopunderline"/>
              </w:rPr>
            </w:pPr>
          </w:p>
        </w:tc>
      </w:tr>
      <w:tr w:rsidR="00D639B0" w:rsidRPr="009F713B" w14:paraId="6D602401" w14:textId="77777777" w:rsidTr="00FF2360">
        <w:trPr>
          <w:trHeight w:val="20"/>
        </w:trPr>
        <w:tc>
          <w:tcPr>
            <w:tcW w:w="720" w:type="dxa"/>
          </w:tcPr>
          <w:p w14:paraId="047A6946" w14:textId="7F12445C" w:rsidR="00D639B0" w:rsidRPr="00A04D82" w:rsidRDefault="00D639B0" w:rsidP="00D639B0">
            <w:pPr>
              <w:pStyle w:val="TableLeftcolumn"/>
            </w:pPr>
            <w:r w:rsidRPr="00A04D82">
              <w:t>3.2</w:t>
            </w:r>
          </w:p>
        </w:tc>
        <w:tc>
          <w:tcPr>
            <w:tcW w:w="8194" w:type="dxa"/>
            <w:tcBorders>
              <w:top w:val="nil"/>
              <w:left w:val="nil"/>
              <w:bottom w:val="nil"/>
              <w:right w:val="nil"/>
            </w:tcBorders>
            <w:shd w:val="clear" w:color="auto" w:fill="auto"/>
            <w:vAlign w:val="bottom"/>
          </w:tcPr>
          <w:p w14:paraId="672546D8" w14:textId="439657F7" w:rsidR="00D639B0" w:rsidRPr="00334670" w:rsidRDefault="00D639B0" w:rsidP="00D639B0">
            <w:pPr>
              <w:pStyle w:val="NoSpacing"/>
            </w:pPr>
            <w:r>
              <w:rPr>
                <w:rFonts w:ascii="Open Sans Light" w:hAnsi="Open Sans Light" w:cs="Open Sans Light"/>
                <w:color w:val="000000"/>
              </w:rPr>
              <w:t>Differentiate between intentional torts, negligence, and strict liability.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639B0" w:rsidRPr="00ED28EF" w:rsidRDefault="00D639B0" w:rsidP="00D639B0">
            <w:pPr>
              <w:pStyle w:val="Tabletext"/>
              <w:rPr>
                <w:rStyle w:val="Formentry12ptopunderline"/>
              </w:rPr>
            </w:pPr>
          </w:p>
        </w:tc>
      </w:tr>
      <w:tr w:rsidR="00D639B0" w:rsidRPr="009F713B" w14:paraId="60C876BF" w14:textId="77777777" w:rsidTr="00FF23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639B0" w:rsidRPr="00A04D82" w:rsidRDefault="00D639B0" w:rsidP="00D639B0">
            <w:pPr>
              <w:pStyle w:val="TableLeftcolumn"/>
            </w:pPr>
            <w:r w:rsidRPr="00A04D82">
              <w:t>3.3</w:t>
            </w:r>
          </w:p>
        </w:tc>
        <w:tc>
          <w:tcPr>
            <w:tcW w:w="8194" w:type="dxa"/>
            <w:tcBorders>
              <w:top w:val="nil"/>
              <w:left w:val="nil"/>
              <w:bottom w:val="nil"/>
              <w:right w:val="nil"/>
            </w:tcBorders>
            <w:shd w:val="clear" w:color="auto" w:fill="auto"/>
            <w:vAlign w:val="bottom"/>
          </w:tcPr>
          <w:p w14:paraId="1816B003" w14:textId="79B97E56" w:rsidR="00D639B0" w:rsidRPr="00334670" w:rsidRDefault="00D639B0" w:rsidP="00D639B0">
            <w:pPr>
              <w:pStyle w:val="NoSpacing"/>
            </w:pPr>
            <w:r>
              <w:rPr>
                <w:rFonts w:ascii="Open Sans Light" w:hAnsi="Open Sans Light" w:cs="Open Sans Light"/>
                <w:color w:val="000000"/>
              </w:rPr>
              <w:t xml:space="preserve">Identify the elements of negligence (e.g. duty, breach, causation and damages) and apply those elements to specific fact patterns.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639B0" w:rsidRPr="00ED28EF" w:rsidRDefault="00D639B0" w:rsidP="00D639B0">
            <w:pPr>
              <w:pStyle w:val="Tabletext"/>
              <w:rPr>
                <w:rStyle w:val="Formentry12ptopunderline"/>
              </w:rPr>
            </w:pPr>
          </w:p>
        </w:tc>
      </w:tr>
      <w:tr w:rsidR="00D639B0" w:rsidRPr="009F713B" w14:paraId="29029CEA" w14:textId="77777777" w:rsidTr="00FF2360">
        <w:trPr>
          <w:trHeight w:val="20"/>
        </w:trPr>
        <w:tc>
          <w:tcPr>
            <w:tcW w:w="720" w:type="dxa"/>
          </w:tcPr>
          <w:p w14:paraId="05805C1A" w14:textId="3AD4F9D4" w:rsidR="00D639B0" w:rsidRPr="00A04D82" w:rsidRDefault="00D639B0" w:rsidP="00D639B0">
            <w:pPr>
              <w:pStyle w:val="TableLeftcolumn"/>
            </w:pPr>
            <w:r w:rsidRPr="00A04D82">
              <w:t>3.4</w:t>
            </w:r>
          </w:p>
        </w:tc>
        <w:tc>
          <w:tcPr>
            <w:tcW w:w="8194" w:type="dxa"/>
            <w:tcBorders>
              <w:top w:val="nil"/>
              <w:left w:val="nil"/>
              <w:bottom w:val="nil"/>
              <w:right w:val="nil"/>
            </w:tcBorders>
            <w:shd w:val="clear" w:color="auto" w:fill="auto"/>
            <w:vAlign w:val="bottom"/>
          </w:tcPr>
          <w:p w14:paraId="2859F556" w14:textId="5C30A0C0" w:rsidR="00D639B0" w:rsidRPr="00334670" w:rsidRDefault="00D639B0" w:rsidP="00D639B0">
            <w:pPr>
              <w:pStyle w:val="NoSpacing"/>
            </w:pPr>
            <w:r>
              <w:rPr>
                <w:rFonts w:ascii="Open Sans Light" w:hAnsi="Open Sans Light" w:cs="Open Sans Light"/>
                <w:color w:val="000000"/>
              </w:rPr>
              <w:t>Identify the elements of various intentional torts (e.g. assault, battery, trespass, and defamation) and apply those elements to specific fact patterns.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639B0" w:rsidRPr="00ED28EF" w:rsidRDefault="00D639B0" w:rsidP="00D639B0">
            <w:pPr>
              <w:pStyle w:val="Tabletext"/>
              <w:rPr>
                <w:rStyle w:val="Formentry12ptopunderline"/>
              </w:rPr>
            </w:pPr>
          </w:p>
        </w:tc>
      </w:tr>
      <w:tr w:rsidR="00D639B0" w:rsidRPr="009F713B" w14:paraId="5E5D232A" w14:textId="77777777" w:rsidTr="00FF23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639B0" w:rsidRPr="00A04D82" w:rsidRDefault="00D639B0" w:rsidP="00D639B0">
            <w:pPr>
              <w:pStyle w:val="TableLeftcolumn"/>
            </w:pPr>
            <w:r w:rsidRPr="00A04D82">
              <w:t>3.5</w:t>
            </w:r>
          </w:p>
        </w:tc>
        <w:tc>
          <w:tcPr>
            <w:tcW w:w="8194" w:type="dxa"/>
            <w:tcBorders>
              <w:top w:val="nil"/>
              <w:left w:val="nil"/>
              <w:bottom w:val="nil"/>
              <w:right w:val="nil"/>
            </w:tcBorders>
            <w:shd w:val="clear" w:color="auto" w:fill="auto"/>
            <w:vAlign w:val="bottom"/>
          </w:tcPr>
          <w:p w14:paraId="1A9E4A9F" w14:textId="5093DB29" w:rsidR="00D639B0" w:rsidRPr="00334670" w:rsidRDefault="00D639B0" w:rsidP="00D639B0">
            <w:pPr>
              <w:pStyle w:val="NoSpacing"/>
            </w:pPr>
            <w:r>
              <w:rPr>
                <w:rFonts w:ascii="Open Sans Light" w:hAnsi="Open Sans Light" w:cs="Open Sans Light"/>
                <w:color w:val="000000"/>
              </w:rPr>
              <w:t xml:space="preserve">Identify the elements of products’ liability (“strict liability”) and apply those elements to specific fact patterns.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639B0" w:rsidRPr="00ED28EF" w:rsidRDefault="00D639B0" w:rsidP="00D639B0">
            <w:pPr>
              <w:pStyle w:val="Tabletext"/>
              <w:rPr>
                <w:rStyle w:val="Formentry12ptopunderline"/>
              </w:rPr>
            </w:pPr>
          </w:p>
        </w:tc>
      </w:tr>
      <w:tr w:rsidR="00D639B0" w:rsidRPr="009F713B" w14:paraId="0AC484A4" w14:textId="77777777" w:rsidTr="00FF2360">
        <w:trPr>
          <w:trHeight w:val="20"/>
        </w:trPr>
        <w:tc>
          <w:tcPr>
            <w:tcW w:w="720" w:type="dxa"/>
          </w:tcPr>
          <w:p w14:paraId="4374763A" w14:textId="45156F8D" w:rsidR="00D639B0" w:rsidRPr="00A04D82" w:rsidRDefault="00D639B0" w:rsidP="00D639B0">
            <w:pPr>
              <w:pStyle w:val="TableLeftcolumn"/>
            </w:pPr>
            <w:r>
              <w:t>3.6</w:t>
            </w:r>
          </w:p>
        </w:tc>
        <w:tc>
          <w:tcPr>
            <w:tcW w:w="8194" w:type="dxa"/>
            <w:tcBorders>
              <w:top w:val="nil"/>
              <w:left w:val="nil"/>
              <w:bottom w:val="nil"/>
              <w:right w:val="nil"/>
            </w:tcBorders>
            <w:shd w:val="clear" w:color="auto" w:fill="auto"/>
            <w:vAlign w:val="bottom"/>
          </w:tcPr>
          <w:p w14:paraId="65E85CB2" w14:textId="534BA5EF" w:rsidR="00D639B0" w:rsidRPr="00334670" w:rsidRDefault="00D639B0" w:rsidP="00D639B0">
            <w:pPr>
              <w:pStyle w:val="NoSpacing"/>
            </w:pPr>
            <w:r>
              <w:rPr>
                <w:rFonts w:ascii="Open Sans Light" w:hAnsi="Open Sans Light" w:cs="Open Sans Light"/>
                <w:color w:val="000000"/>
              </w:rPr>
              <w:t>Identify defenses to tort claims and apply those defenses to specific fact patterns.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38F966" w14:textId="77777777" w:rsidR="00D639B0" w:rsidRPr="00ED28EF" w:rsidRDefault="00D639B0" w:rsidP="00D639B0">
            <w:pPr>
              <w:pStyle w:val="Tabletext"/>
              <w:rPr>
                <w:rStyle w:val="Formentry12ptopunderline"/>
              </w:rPr>
            </w:pPr>
          </w:p>
        </w:tc>
      </w:tr>
      <w:tr w:rsidR="00D639B0" w:rsidRPr="009F713B" w14:paraId="2BB3B4F4" w14:textId="77777777" w:rsidTr="00FF23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3993DD3" w14:textId="084E369E" w:rsidR="00D639B0" w:rsidRPr="00A04D82" w:rsidRDefault="00D639B0" w:rsidP="00D639B0">
            <w:pPr>
              <w:pStyle w:val="TableLeftcolumn"/>
            </w:pPr>
            <w:r>
              <w:t>3.7</w:t>
            </w:r>
          </w:p>
        </w:tc>
        <w:tc>
          <w:tcPr>
            <w:tcW w:w="8194" w:type="dxa"/>
            <w:tcBorders>
              <w:top w:val="nil"/>
              <w:left w:val="nil"/>
              <w:bottom w:val="nil"/>
              <w:right w:val="nil"/>
            </w:tcBorders>
            <w:shd w:val="clear" w:color="auto" w:fill="auto"/>
            <w:vAlign w:val="bottom"/>
          </w:tcPr>
          <w:p w14:paraId="68E5950D" w14:textId="1829AD33" w:rsidR="00D639B0" w:rsidRPr="00334670" w:rsidRDefault="00D639B0" w:rsidP="00D639B0">
            <w:pPr>
              <w:pStyle w:val="NoSpacing"/>
            </w:pPr>
            <w:r>
              <w:rPr>
                <w:rFonts w:ascii="Open Sans Light" w:hAnsi="Open Sans Light" w:cs="Open Sans Light"/>
                <w:color w:val="000000"/>
              </w:rPr>
              <w:t>Identify recoverable damages for tort claims and apply those damages to specific fact patterns.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9405EA" w14:textId="77777777" w:rsidR="00D639B0" w:rsidRPr="00ED28EF" w:rsidRDefault="00D639B0" w:rsidP="00D639B0">
            <w:pPr>
              <w:pStyle w:val="Tabletext"/>
              <w:rPr>
                <w:rStyle w:val="Formentry12ptopunderline"/>
              </w:rPr>
            </w:pPr>
          </w:p>
        </w:tc>
      </w:tr>
      <w:tr w:rsidR="00D639B0" w:rsidRPr="009F713B" w14:paraId="08CDB20C" w14:textId="77777777" w:rsidTr="00FF2360">
        <w:trPr>
          <w:trHeight w:val="20"/>
        </w:trPr>
        <w:tc>
          <w:tcPr>
            <w:tcW w:w="720" w:type="dxa"/>
          </w:tcPr>
          <w:p w14:paraId="7C7793E8" w14:textId="0E5C5C51" w:rsidR="00D639B0" w:rsidRPr="00A04D82" w:rsidRDefault="00D639B0" w:rsidP="00D639B0">
            <w:pPr>
              <w:pStyle w:val="TableLeftcolumn"/>
            </w:pPr>
            <w:r>
              <w:t>3.8</w:t>
            </w:r>
          </w:p>
        </w:tc>
        <w:tc>
          <w:tcPr>
            <w:tcW w:w="8194" w:type="dxa"/>
            <w:tcBorders>
              <w:top w:val="nil"/>
              <w:left w:val="nil"/>
              <w:bottom w:val="nil"/>
              <w:right w:val="nil"/>
            </w:tcBorders>
            <w:shd w:val="clear" w:color="auto" w:fill="auto"/>
            <w:vAlign w:val="bottom"/>
          </w:tcPr>
          <w:p w14:paraId="12722D96" w14:textId="11E63C2C" w:rsidR="00D639B0" w:rsidRPr="00334670" w:rsidRDefault="00D639B0" w:rsidP="00D639B0">
            <w:pPr>
              <w:pStyle w:val="NoSpacing"/>
            </w:pPr>
            <w:r>
              <w:rPr>
                <w:rFonts w:ascii="Open Sans Light" w:hAnsi="Open Sans Light" w:cs="Open Sans Light"/>
                <w:color w:val="000000"/>
              </w:rPr>
              <w:t>Apply the case method to analyze tort cases, compose case briefs that synthesize the facts and legal principles from those cases, and effectively communicate that analysis both in and out of the legal community.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4B822C" w14:textId="77777777" w:rsidR="00D639B0" w:rsidRPr="00ED28EF" w:rsidRDefault="00D639B0" w:rsidP="00D639B0">
            <w:pPr>
              <w:pStyle w:val="Tabletext"/>
              <w:rPr>
                <w:rStyle w:val="Formentry12ptopunderline"/>
              </w:rPr>
            </w:pPr>
          </w:p>
        </w:tc>
      </w:tr>
    </w:tbl>
    <w:p w14:paraId="2CFE93E8" w14:textId="5738050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639B0" w:rsidRPr="00D639B0">
            <w:t>Demonstrate a Foundational Understanding of Family Law</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639B0" w:rsidRPr="00E515C8" w14:paraId="74A83EC7" w14:textId="77777777" w:rsidTr="00FF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639B0" w:rsidRPr="00C41189" w:rsidRDefault="00D639B0" w:rsidP="00D639B0">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1A60201" w:rsidR="00D639B0" w:rsidRPr="00E515C8"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major areas of family law.</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639B0" w:rsidRPr="00E515C8" w:rsidRDefault="00D639B0" w:rsidP="00D639B0">
            <w:pPr>
              <w:pStyle w:val="NoSpacing"/>
            </w:pPr>
          </w:p>
        </w:tc>
      </w:tr>
      <w:tr w:rsidR="00D639B0" w:rsidRPr="00E515C8" w14:paraId="69928810" w14:textId="77777777" w:rsidTr="00FF670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639B0" w:rsidRPr="00C41189" w:rsidRDefault="00D639B0" w:rsidP="00D639B0">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8A7A359" w:rsidR="00D639B0" w:rsidRPr="00E515C8"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requirements and legal impact of marriage and cohabitation.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639B0" w:rsidRPr="00E515C8" w:rsidRDefault="00D639B0" w:rsidP="00D639B0">
            <w:pPr>
              <w:pStyle w:val="NoSpacing"/>
            </w:pPr>
          </w:p>
        </w:tc>
      </w:tr>
      <w:tr w:rsidR="00D639B0" w:rsidRPr="00E515C8" w14:paraId="7A68ADBB" w14:textId="77777777" w:rsidTr="00FF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639B0" w:rsidRPr="00C41189" w:rsidRDefault="00D639B0" w:rsidP="00D639B0">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2327602" w:rsidR="00D639B0" w:rsidRPr="00E515C8"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requirements and legal impact of pre-marital and post-marital agreements.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639B0" w:rsidRPr="00E515C8" w:rsidRDefault="00D639B0" w:rsidP="00D639B0">
            <w:pPr>
              <w:pStyle w:val="NoSpacing"/>
            </w:pPr>
          </w:p>
        </w:tc>
      </w:tr>
      <w:tr w:rsidR="00D639B0" w:rsidRPr="00E515C8" w14:paraId="5A1BB3DD" w14:textId="77777777" w:rsidTr="00FF670C">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639B0" w:rsidRPr="00C41189" w:rsidRDefault="00D639B0" w:rsidP="00D639B0">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4E60683" w:rsidR="00D639B0" w:rsidRPr="00E515C8"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legal consequences of domestic violence.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639B0" w:rsidRPr="00E515C8" w:rsidRDefault="00D639B0" w:rsidP="00D639B0">
            <w:pPr>
              <w:pStyle w:val="NoSpacing"/>
            </w:pPr>
          </w:p>
        </w:tc>
      </w:tr>
      <w:tr w:rsidR="00D639B0" w:rsidRPr="00E515C8" w14:paraId="64529E73" w14:textId="77777777" w:rsidTr="00FF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639B0" w:rsidRPr="00C41189" w:rsidRDefault="00D639B0" w:rsidP="00D639B0">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794BCFD" w:rsidR="00D639B0" w:rsidRPr="00E515C8"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requirements and legal impact of divorce, annulment, and legal separation.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639B0" w:rsidRPr="00E515C8" w:rsidRDefault="00D639B0" w:rsidP="00D639B0">
            <w:pPr>
              <w:pStyle w:val="NoSpacing"/>
            </w:pPr>
          </w:p>
        </w:tc>
      </w:tr>
      <w:tr w:rsidR="00D639B0" w:rsidRPr="00E515C8" w14:paraId="349406E7" w14:textId="77777777" w:rsidTr="00FF670C">
        <w:tc>
          <w:tcPr>
            <w:cnfStyle w:val="001000000000" w:firstRow="0" w:lastRow="0" w:firstColumn="1" w:lastColumn="0" w:oddVBand="0" w:evenVBand="0" w:oddHBand="0" w:evenHBand="0" w:firstRowFirstColumn="0" w:firstRowLastColumn="0" w:lastRowFirstColumn="0" w:lastRowLastColumn="0"/>
            <w:tcW w:w="810" w:type="dxa"/>
          </w:tcPr>
          <w:p w14:paraId="6F37117E" w14:textId="3712991B" w:rsidR="00D639B0" w:rsidRPr="00D639B0" w:rsidRDefault="00D639B0" w:rsidP="00D639B0">
            <w:pPr>
              <w:pStyle w:val="TableLeftcolumn"/>
              <w:rPr>
                <w:b w:val="0"/>
                <w:bCs w:val="0"/>
              </w:rPr>
            </w:pPr>
            <w:r w:rsidRPr="00D639B0">
              <w:rPr>
                <w:b w:val="0"/>
                <w:bCs w:val="0"/>
              </w:rPr>
              <w:t>4.6</w:t>
            </w:r>
          </w:p>
        </w:tc>
        <w:tc>
          <w:tcPr>
            <w:tcW w:w="8194" w:type="dxa"/>
            <w:tcBorders>
              <w:top w:val="nil"/>
              <w:left w:val="nil"/>
              <w:bottom w:val="nil"/>
              <w:right w:val="nil"/>
            </w:tcBorders>
            <w:shd w:val="clear" w:color="auto" w:fill="auto"/>
            <w:vAlign w:val="bottom"/>
          </w:tcPr>
          <w:p w14:paraId="2EA6FFFE" w14:textId="4022F0E1" w:rsidR="00D639B0" w:rsidRPr="00E515C8"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requirements and legal impact of child custody and child support.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B7786E" w14:textId="77777777" w:rsidR="00D639B0" w:rsidRPr="00E515C8" w:rsidRDefault="00D639B0" w:rsidP="00D639B0">
            <w:pPr>
              <w:pStyle w:val="NoSpacing"/>
            </w:pPr>
          </w:p>
        </w:tc>
      </w:tr>
      <w:tr w:rsidR="00D639B0" w:rsidRPr="00E515C8" w14:paraId="45783B76" w14:textId="77777777" w:rsidTr="00FF6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60C2AD" w14:textId="0FED80DD" w:rsidR="00D639B0" w:rsidRPr="00D639B0" w:rsidRDefault="00D639B0" w:rsidP="00D639B0">
            <w:pPr>
              <w:pStyle w:val="TableLeftcolumn"/>
              <w:rPr>
                <w:b w:val="0"/>
                <w:bCs w:val="0"/>
              </w:rPr>
            </w:pPr>
            <w:r w:rsidRPr="00D639B0">
              <w:rPr>
                <w:b w:val="0"/>
                <w:bCs w:val="0"/>
              </w:rPr>
              <w:t>4.7</w:t>
            </w:r>
          </w:p>
        </w:tc>
        <w:tc>
          <w:tcPr>
            <w:tcW w:w="8194" w:type="dxa"/>
            <w:tcBorders>
              <w:top w:val="nil"/>
              <w:left w:val="nil"/>
              <w:bottom w:val="nil"/>
              <w:right w:val="nil"/>
            </w:tcBorders>
            <w:shd w:val="clear" w:color="auto" w:fill="auto"/>
            <w:vAlign w:val="bottom"/>
          </w:tcPr>
          <w:p w14:paraId="19193573" w14:textId="177FBFB5" w:rsidR="00D639B0" w:rsidRPr="00E515C8"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legal impact of child abuse and child neglect.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244501" w14:textId="77777777" w:rsidR="00D639B0" w:rsidRPr="00E515C8" w:rsidRDefault="00D639B0" w:rsidP="00D639B0">
            <w:pPr>
              <w:pStyle w:val="NoSpacing"/>
            </w:pPr>
          </w:p>
        </w:tc>
      </w:tr>
      <w:tr w:rsidR="00D639B0" w:rsidRPr="00E515C8" w14:paraId="61B65B74" w14:textId="77777777" w:rsidTr="00FF670C">
        <w:tc>
          <w:tcPr>
            <w:cnfStyle w:val="001000000000" w:firstRow="0" w:lastRow="0" w:firstColumn="1" w:lastColumn="0" w:oddVBand="0" w:evenVBand="0" w:oddHBand="0" w:evenHBand="0" w:firstRowFirstColumn="0" w:firstRowLastColumn="0" w:lastRowFirstColumn="0" w:lastRowLastColumn="0"/>
            <w:tcW w:w="810" w:type="dxa"/>
          </w:tcPr>
          <w:p w14:paraId="646D1277" w14:textId="0C83A936" w:rsidR="00D639B0" w:rsidRPr="00D639B0" w:rsidRDefault="00D639B0" w:rsidP="00D639B0">
            <w:pPr>
              <w:pStyle w:val="TableLeftcolumn"/>
              <w:rPr>
                <w:b w:val="0"/>
                <w:bCs w:val="0"/>
              </w:rPr>
            </w:pPr>
            <w:r w:rsidRPr="00D639B0">
              <w:rPr>
                <w:b w:val="0"/>
                <w:bCs w:val="0"/>
              </w:rPr>
              <w:t>4.8</w:t>
            </w:r>
          </w:p>
        </w:tc>
        <w:tc>
          <w:tcPr>
            <w:tcW w:w="8194" w:type="dxa"/>
            <w:tcBorders>
              <w:top w:val="nil"/>
              <w:left w:val="nil"/>
              <w:bottom w:val="nil"/>
              <w:right w:val="nil"/>
            </w:tcBorders>
            <w:shd w:val="clear" w:color="auto" w:fill="auto"/>
            <w:vAlign w:val="bottom"/>
          </w:tcPr>
          <w:p w14:paraId="476A50BF" w14:textId="1AEA3FAC" w:rsidR="00D639B0" w:rsidRPr="00E515C8"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case method to analyze family law cases, compose case briefs that synthesize the facts and legal principles from those cases, and effectively communicate that analysis both in and out of the legal community.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A89058" w14:textId="77777777" w:rsidR="00D639B0" w:rsidRPr="00E515C8" w:rsidRDefault="00D639B0" w:rsidP="00D639B0">
            <w:pPr>
              <w:pStyle w:val="NoSpacing"/>
            </w:pPr>
          </w:p>
        </w:tc>
      </w:tr>
    </w:tbl>
    <w:p w14:paraId="33D0A051" w14:textId="0D57576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D639B0" w:rsidRPr="00D639B0">
            <w:t>Demonstrate a Foundational Understanding of Wills, Trusts, and Estates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639B0" w:rsidRPr="00E515C8" w14:paraId="29310968" w14:textId="77777777" w:rsidTr="00CF0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639B0" w:rsidRPr="00C41189" w:rsidRDefault="00D639B0" w:rsidP="00D639B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45ABA30"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major areas of Estate Law.</w:t>
            </w:r>
          </w:p>
        </w:tc>
        <w:tc>
          <w:tcPr>
            <w:tcW w:w="878" w:type="dxa"/>
            <w:tcBorders>
              <w:bottom w:val="single" w:sz="8" w:space="0" w:color="auto"/>
            </w:tcBorders>
            <w:vAlign w:val="bottom"/>
          </w:tcPr>
          <w:p w14:paraId="34F80052" w14:textId="77777777"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E515C8" w14:paraId="5381B8FD" w14:textId="77777777" w:rsidTr="00CF02D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639B0" w:rsidRPr="00C41189" w:rsidRDefault="00D639B0" w:rsidP="00D639B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7A5BACE"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processes and property distribution for intestate succession.</w:t>
            </w:r>
          </w:p>
        </w:tc>
        <w:tc>
          <w:tcPr>
            <w:tcW w:w="878" w:type="dxa"/>
            <w:tcBorders>
              <w:top w:val="single" w:sz="8" w:space="0" w:color="auto"/>
              <w:bottom w:val="single" w:sz="8" w:space="0" w:color="auto"/>
            </w:tcBorders>
            <w:vAlign w:val="bottom"/>
          </w:tcPr>
          <w:p w14:paraId="6F560EC6" w14:textId="77777777"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r w:rsidR="00D639B0" w:rsidRPr="00E515C8" w14:paraId="624527A4" w14:textId="77777777" w:rsidTr="00CF0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639B0" w:rsidRPr="00C41189" w:rsidRDefault="00D639B0" w:rsidP="00D639B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BFC2283"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requirements for a valid will, and the process and principles used to interpret wills.</w:t>
            </w:r>
          </w:p>
        </w:tc>
        <w:tc>
          <w:tcPr>
            <w:tcW w:w="878" w:type="dxa"/>
            <w:tcBorders>
              <w:top w:val="single" w:sz="8" w:space="0" w:color="auto"/>
              <w:bottom w:val="single" w:sz="8" w:space="0" w:color="auto"/>
            </w:tcBorders>
            <w:vAlign w:val="bottom"/>
          </w:tcPr>
          <w:p w14:paraId="4D4EC76B" w14:textId="77777777"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E515C8" w14:paraId="390EB565" w14:textId="77777777" w:rsidTr="00CF02D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D639B0" w:rsidRPr="00C41189" w:rsidRDefault="00D639B0" w:rsidP="00D639B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12C4E5D7"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requirements for a valid trust, and the process and principles used to interpret wills.</w:t>
            </w:r>
          </w:p>
        </w:tc>
        <w:tc>
          <w:tcPr>
            <w:tcW w:w="878" w:type="dxa"/>
            <w:tcBorders>
              <w:top w:val="single" w:sz="8" w:space="0" w:color="auto"/>
              <w:bottom w:val="single" w:sz="8" w:space="0" w:color="auto"/>
            </w:tcBorders>
            <w:vAlign w:val="bottom"/>
          </w:tcPr>
          <w:p w14:paraId="7719EFBA" w14:textId="77777777"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r w:rsidR="00D639B0" w:rsidRPr="004E0952" w14:paraId="5997FEAA" w14:textId="77777777" w:rsidTr="00CF0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D639B0" w:rsidRPr="00C41189" w:rsidRDefault="00D639B0" w:rsidP="00D639B0">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6B23276"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process for administering estates. </w:t>
            </w:r>
          </w:p>
        </w:tc>
        <w:tc>
          <w:tcPr>
            <w:tcW w:w="878" w:type="dxa"/>
            <w:tcBorders>
              <w:top w:val="single" w:sz="8" w:space="0" w:color="auto"/>
              <w:bottom w:val="single" w:sz="8" w:space="0" w:color="auto"/>
            </w:tcBorders>
            <w:vAlign w:val="bottom"/>
          </w:tcPr>
          <w:p w14:paraId="604F3458" w14:textId="77777777" w:rsidR="00D639B0" w:rsidRPr="00E515C8"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4E0952" w14:paraId="3A5FD05D" w14:textId="77777777" w:rsidTr="00CF02D5">
        <w:tc>
          <w:tcPr>
            <w:cnfStyle w:val="001000000000" w:firstRow="0" w:lastRow="0" w:firstColumn="1" w:lastColumn="0" w:oddVBand="0" w:evenVBand="0" w:oddHBand="0" w:evenHBand="0" w:firstRowFirstColumn="0" w:firstRowLastColumn="0" w:lastRowFirstColumn="0" w:lastRowLastColumn="0"/>
            <w:tcW w:w="806" w:type="dxa"/>
          </w:tcPr>
          <w:p w14:paraId="618E28AF" w14:textId="24707EB4" w:rsidR="00D639B0" w:rsidRPr="00D639B0" w:rsidRDefault="00D639B0" w:rsidP="00D639B0">
            <w:pPr>
              <w:pStyle w:val="TableLeftcolumn"/>
              <w:rPr>
                <w:b w:val="0"/>
                <w:bCs w:val="0"/>
              </w:rPr>
            </w:pPr>
            <w:r w:rsidRPr="00D639B0">
              <w:rPr>
                <w:b w:val="0"/>
                <w:bCs w:val="0"/>
              </w:rPr>
              <w:t>5.6</w:t>
            </w:r>
          </w:p>
        </w:tc>
        <w:tc>
          <w:tcPr>
            <w:tcW w:w="8194" w:type="dxa"/>
            <w:tcBorders>
              <w:top w:val="nil"/>
              <w:left w:val="nil"/>
              <w:bottom w:val="nil"/>
              <w:right w:val="nil"/>
            </w:tcBorders>
            <w:shd w:val="clear" w:color="auto" w:fill="auto"/>
            <w:vAlign w:val="bottom"/>
          </w:tcPr>
          <w:p w14:paraId="25BBB497" w14:textId="1D46AC0A"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the case method to analyze family law cases, compose case briefs that synthesize the facts and legal principles from those cases, and effectively communicate that analysis both in and out of the legal community.</w:t>
            </w:r>
          </w:p>
        </w:tc>
        <w:tc>
          <w:tcPr>
            <w:tcW w:w="878" w:type="dxa"/>
            <w:tcBorders>
              <w:top w:val="single" w:sz="8" w:space="0" w:color="auto"/>
              <w:bottom w:val="single" w:sz="8" w:space="0" w:color="auto"/>
            </w:tcBorders>
            <w:vAlign w:val="bottom"/>
          </w:tcPr>
          <w:p w14:paraId="2D0BD7BA" w14:textId="77777777" w:rsidR="00D639B0" w:rsidRPr="00E515C8"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59D414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D639B0" w:rsidRPr="00D639B0">
            <w:t>Research and Explain Career Development for Legal Assistants and Attorneys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639B0" w:rsidRPr="00292DE4" w14:paraId="7BE48A2D"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639B0" w:rsidRPr="00C41189" w:rsidRDefault="00D639B0" w:rsidP="00D639B0">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B2CC03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admission requirements and selection process for law school.</w:t>
            </w:r>
          </w:p>
        </w:tc>
        <w:tc>
          <w:tcPr>
            <w:tcW w:w="878" w:type="dxa"/>
            <w:tcBorders>
              <w:bottom w:val="single" w:sz="8" w:space="0" w:color="auto"/>
            </w:tcBorders>
            <w:vAlign w:val="bottom"/>
          </w:tcPr>
          <w:p w14:paraId="024DC0A7"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394C5932"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639B0" w:rsidRPr="00C41189" w:rsidRDefault="00D639B0" w:rsidP="00D639B0">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ED703E0"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American Bar Association process for accrediting law schools.</w:t>
            </w:r>
          </w:p>
        </w:tc>
        <w:tc>
          <w:tcPr>
            <w:tcW w:w="878" w:type="dxa"/>
            <w:tcBorders>
              <w:top w:val="single" w:sz="8" w:space="0" w:color="auto"/>
              <w:bottom w:val="single" w:sz="8" w:space="0" w:color="auto"/>
            </w:tcBorders>
            <w:vAlign w:val="bottom"/>
          </w:tcPr>
          <w:p w14:paraId="6ECFE9E1"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292DE4" w14:paraId="07936635"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639B0" w:rsidRPr="00C41189" w:rsidRDefault="00D639B0" w:rsidP="00D639B0">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9BC98FF"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job placement process used by law schools.</w:t>
            </w:r>
          </w:p>
        </w:tc>
        <w:tc>
          <w:tcPr>
            <w:tcW w:w="878" w:type="dxa"/>
            <w:tcBorders>
              <w:top w:val="single" w:sz="8" w:space="0" w:color="auto"/>
              <w:bottom w:val="single" w:sz="8" w:space="0" w:color="auto"/>
            </w:tcBorders>
            <w:vAlign w:val="bottom"/>
          </w:tcPr>
          <w:p w14:paraId="4D49140F"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6D305B05"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639B0" w:rsidRPr="00C41189" w:rsidRDefault="00D639B0" w:rsidP="00D639B0">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73462269"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difference between academic and informal on-the-job training for legal assistants. </w:t>
            </w:r>
          </w:p>
        </w:tc>
        <w:tc>
          <w:tcPr>
            <w:tcW w:w="878" w:type="dxa"/>
            <w:tcBorders>
              <w:top w:val="single" w:sz="8" w:space="0" w:color="auto"/>
              <w:bottom w:val="single" w:sz="8" w:space="0" w:color="auto"/>
            </w:tcBorders>
            <w:vAlign w:val="bottom"/>
          </w:tcPr>
          <w:p w14:paraId="0167262E"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292DE4" w14:paraId="04FCAED5"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639B0" w:rsidRPr="00C41189" w:rsidRDefault="00D639B0" w:rsidP="00D639B0">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4A303B0"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American Bar Association process for accrediting academic training for legal assistants.</w:t>
            </w:r>
          </w:p>
        </w:tc>
        <w:tc>
          <w:tcPr>
            <w:tcW w:w="878" w:type="dxa"/>
            <w:tcBorders>
              <w:top w:val="single" w:sz="8" w:space="0" w:color="auto"/>
              <w:bottom w:val="single" w:sz="8" w:space="0" w:color="auto"/>
            </w:tcBorders>
            <w:vAlign w:val="bottom"/>
          </w:tcPr>
          <w:p w14:paraId="57D7985B"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2841156B"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70A2A55A" w14:textId="0CB4EF6D" w:rsidR="00D639B0" w:rsidRPr="00D639B0" w:rsidRDefault="00D639B0" w:rsidP="00D639B0">
            <w:pPr>
              <w:pStyle w:val="TableLeftcolumn"/>
              <w:rPr>
                <w:b w:val="0"/>
                <w:bCs w:val="0"/>
              </w:rPr>
            </w:pPr>
            <w:r w:rsidRPr="00D639B0">
              <w:rPr>
                <w:b w:val="0"/>
                <w:bCs w:val="0"/>
              </w:rPr>
              <w:t>6.6</w:t>
            </w:r>
          </w:p>
        </w:tc>
        <w:tc>
          <w:tcPr>
            <w:tcW w:w="8194" w:type="dxa"/>
            <w:tcBorders>
              <w:top w:val="nil"/>
              <w:left w:val="nil"/>
              <w:bottom w:val="nil"/>
              <w:right w:val="nil"/>
            </w:tcBorders>
            <w:shd w:val="clear" w:color="auto" w:fill="auto"/>
            <w:vAlign w:val="bottom"/>
          </w:tcPr>
          <w:p w14:paraId="2AAE71E8" w14:textId="5CD1665B"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the job placement process used by schools that offer academic training for legal assistants. </w:t>
            </w:r>
          </w:p>
        </w:tc>
        <w:tc>
          <w:tcPr>
            <w:tcW w:w="878" w:type="dxa"/>
            <w:tcBorders>
              <w:top w:val="single" w:sz="8" w:space="0" w:color="auto"/>
              <w:bottom w:val="single" w:sz="8" w:space="0" w:color="auto"/>
            </w:tcBorders>
            <w:vAlign w:val="bottom"/>
          </w:tcPr>
          <w:p w14:paraId="0154AB6D"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292DE4" w14:paraId="3AE7D491"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54B3E9D" w14:textId="19A09ECF" w:rsidR="00D639B0" w:rsidRPr="00D639B0" w:rsidRDefault="00D639B0" w:rsidP="00D639B0">
            <w:pPr>
              <w:pStyle w:val="TableLeftcolumn"/>
              <w:rPr>
                <w:b w:val="0"/>
                <w:bCs w:val="0"/>
              </w:rPr>
            </w:pPr>
            <w:r w:rsidRPr="00D639B0">
              <w:rPr>
                <w:b w:val="0"/>
                <w:bCs w:val="0"/>
              </w:rPr>
              <w:t>6.7</w:t>
            </w:r>
          </w:p>
        </w:tc>
        <w:tc>
          <w:tcPr>
            <w:tcW w:w="8194" w:type="dxa"/>
            <w:tcBorders>
              <w:top w:val="nil"/>
              <w:left w:val="nil"/>
              <w:bottom w:val="nil"/>
              <w:right w:val="nil"/>
            </w:tcBorders>
            <w:shd w:val="clear" w:color="auto" w:fill="auto"/>
            <w:vAlign w:val="bottom"/>
          </w:tcPr>
          <w:p w14:paraId="22ADD112" w14:textId="68508EB8"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various job search strategies for attorneys and legal assistants.</w:t>
            </w:r>
          </w:p>
        </w:tc>
        <w:tc>
          <w:tcPr>
            <w:tcW w:w="878" w:type="dxa"/>
            <w:tcBorders>
              <w:top w:val="single" w:sz="8" w:space="0" w:color="auto"/>
              <w:bottom w:val="single" w:sz="8" w:space="0" w:color="auto"/>
            </w:tcBorders>
            <w:vAlign w:val="bottom"/>
          </w:tcPr>
          <w:p w14:paraId="013A76AF"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5AA275C2"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4C465051" w14:textId="24B446BE" w:rsidR="00D639B0" w:rsidRPr="00D639B0" w:rsidRDefault="00D639B0" w:rsidP="00D639B0">
            <w:pPr>
              <w:pStyle w:val="TableLeftcolumn"/>
              <w:rPr>
                <w:b w:val="0"/>
                <w:bCs w:val="0"/>
              </w:rPr>
            </w:pPr>
            <w:r w:rsidRPr="00D639B0">
              <w:rPr>
                <w:b w:val="0"/>
                <w:bCs w:val="0"/>
              </w:rPr>
              <w:t>6.8</w:t>
            </w:r>
          </w:p>
        </w:tc>
        <w:tc>
          <w:tcPr>
            <w:tcW w:w="8194" w:type="dxa"/>
            <w:tcBorders>
              <w:top w:val="nil"/>
              <w:left w:val="nil"/>
              <w:bottom w:val="nil"/>
              <w:right w:val="nil"/>
            </w:tcBorders>
            <w:shd w:val="clear" w:color="auto" w:fill="auto"/>
            <w:vAlign w:val="bottom"/>
          </w:tcPr>
          <w:p w14:paraId="40840612" w14:textId="758004A1"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contrast educational requirements for legal assistants and attorneys. </w:t>
            </w:r>
          </w:p>
        </w:tc>
        <w:tc>
          <w:tcPr>
            <w:tcW w:w="878" w:type="dxa"/>
            <w:tcBorders>
              <w:top w:val="single" w:sz="8" w:space="0" w:color="auto"/>
              <w:bottom w:val="single" w:sz="8" w:space="0" w:color="auto"/>
            </w:tcBorders>
            <w:vAlign w:val="bottom"/>
          </w:tcPr>
          <w:p w14:paraId="23E9C7CB"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292DE4" w14:paraId="4CF8813D"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00B850F" w14:textId="5ADBD57E" w:rsidR="00D639B0" w:rsidRPr="00D639B0" w:rsidRDefault="00D639B0" w:rsidP="00D639B0">
            <w:pPr>
              <w:pStyle w:val="TableLeftcolumn"/>
              <w:rPr>
                <w:b w:val="0"/>
                <w:bCs w:val="0"/>
              </w:rPr>
            </w:pPr>
            <w:r w:rsidRPr="00D639B0">
              <w:rPr>
                <w:b w:val="0"/>
                <w:bCs w:val="0"/>
              </w:rPr>
              <w:t>6.9</w:t>
            </w:r>
          </w:p>
        </w:tc>
        <w:tc>
          <w:tcPr>
            <w:tcW w:w="8194" w:type="dxa"/>
            <w:tcBorders>
              <w:top w:val="nil"/>
              <w:left w:val="nil"/>
              <w:bottom w:val="nil"/>
              <w:right w:val="nil"/>
            </w:tcBorders>
            <w:shd w:val="clear" w:color="auto" w:fill="auto"/>
            <w:vAlign w:val="bottom"/>
          </w:tcPr>
          <w:p w14:paraId="44FC675E" w14:textId="4B3E81E2"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contrast educational requirements and benefits for legal assistants and attorneys. </w:t>
            </w:r>
          </w:p>
        </w:tc>
        <w:tc>
          <w:tcPr>
            <w:tcW w:w="878" w:type="dxa"/>
            <w:tcBorders>
              <w:top w:val="single" w:sz="8" w:space="0" w:color="auto"/>
              <w:bottom w:val="single" w:sz="8" w:space="0" w:color="auto"/>
            </w:tcBorders>
            <w:vAlign w:val="bottom"/>
          </w:tcPr>
          <w:p w14:paraId="22164F9A"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08AEE438"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6F1E4372" w14:textId="238F8622" w:rsidR="00D639B0" w:rsidRPr="00D639B0" w:rsidRDefault="00D639B0" w:rsidP="00D639B0">
            <w:pPr>
              <w:pStyle w:val="TableLeftcolumn"/>
              <w:rPr>
                <w:b w:val="0"/>
                <w:bCs w:val="0"/>
              </w:rPr>
            </w:pPr>
            <w:r w:rsidRPr="00D639B0">
              <w:rPr>
                <w:b w:val="0"/>
                <w:bCs w:val="0"/>
              </w:rPr>
              <w:t>6.10</w:t>
            </w:r>
          </w:p>
        </w:tc>
        <w:tc>
          <w:tcPr>
            <w:tcW w:w="8194" w:type="dxa"/>
            <w:tcBorders>
              <w:top w:val="nil"/>
              <w:left w:val="nil"/>
              <w:bottom w:val="nil"/>
              <w:right w:val="nil"/>
            </w:tcBorders>
            <w:shd w:val="clear" w:color="auto" w:fill="auto"/>
            <w:vAlign w:val="bottom"/>
          </w:tcPr>
          <w:p w14:paraId="770E6379" w14:textId="38099C6F"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Compare and contrast employment opportunities for legal assistants and attorneys. </w:t>
            </w:r>
          </w:p>
        </w:tc>
        <w:tc>
          <w:tcPr>
            <w:tcW w:w="878" w:type="dxa"/>
            <w:tcBorders>
              <w:top w:val="single" w:sz="8" w:space="0" w:color="auto"/>
              <w:bottom w:val="single" w:sz="8" w:space="0" w:color="auto"/>
            </w:tcBorders>
            <w:vAlign w:val="bottom"/>
          </w:tcPr>
          <w:p w14:paraId="7E0B0AEB"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292DE4" w14:paraId="77B30EB2" w14:textId="77777777" w:rsidTr="00C95F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501DB50" w14:textId="24C9D1FB" w:rsidR="00D639B0" w:rsidRPr="00D639B0" w:rsidRDefault="00D639B0" w:rsidP="00D639B0">
            <w:pPr>
              <w:pStyle w:val="TableLeftcolumn"/>
              <w:rPr>
                <w:b w:val="0"/>
                <w:bCs w:val="0"/>
              </w:rPr>
            </w:pPr>
            <w:r w:rsidRPr="00D639B0">
              <w:rPr>
                <w:b w:val="0"/>
                <w:bCs w:val="0"/>
              </w:rPr>
              <w:t>6.11</w:t>
            </w:r>
          </w:p>
        </w:tc>
        <w:tc>
          <w:tcPr>
            <w:tcW w:w="8194" w:type="dxa"/>
            <w:tcBorders>
              <w:top w:val="nil"/>
              <w:left w:val="nil"/>
              <w:bottom w:val="nil"/>
              <w:right w:val="nil"/>
            </w:tcBorders>
            <w:shd w:val="clear" w:color="auto" w:fill="auto"/>
            <w:vAlign w:val="bottom"/>
          </w:tcPr>
          <w:p w14:paraId="33474A2E" w14:textId="63C3264A"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situations where legal assistants or attorneys may interact with tort law and explain how their foundational knowledge of tort law may benefit them.</w:t>
            </w:r>
          </w:p>
        </w:tc>
        <w:tc>
          <w:tcPr>
            <w:tcW w:w="878" w:type="dxa"/>
            <w:tcBorders>
              <w:top w:val="single" w:sz="8" w:space="0" w:color="auto"/>
              <w:bottom w:val="single" w:sz="8" w:space="0" w:color="auto"/>
            </w:tcBorders>
            <w:vAlign w:val="bottom"/>
          </w:tcPr>
          <w:p w14:paraId="50F59071" w14:textId="77777777" w:rsidR="00D639B0" w:rsidRPr="00292DE4"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292DE4" w14:paraId="1D60DCCA" w14:textId="77777777" w:rsidTr="00C95FF8">
        <w:tc>
          <w:tcPr>
            <w:cnfStyle w:val="001000000000" w:firstRow="0" w:lastRow="0" w:firstColumn="1" w:lastColumn="0" w:oddVBand="0" w:evenVBand="0" w:oddHBand="0" w:evenHBand="0" w:firstRowFirstColumn="0" w:firstRowLastColumn="0" w:lastRowFirstColumn="0" w:lastRowLastColumn="0"/>
            <w:tcW w:w="806" w:type="dxa"/>
          </w:tcPr>
          <w:p w14:paraId="2E29C696" w14:textId="26FB02BE" w:rsidR="00D639B0" w:rsidRPr="00D639B0" w:rsidRDefault="00D639B0" w:rsidP="00D639B0">
            <w:pPr>
              <w:pStyle w:val="TableLeftcolumn"/>
              <w:rPr>
                <w:b w:val="0"/>
                <w:bCs w:val="0"/>
              </w:rPr>
            </w:pPr>
            <w:r w:rsidRPr="00D639B0">
              <w:rPr>
                <w:b w:val="0"/>
                <w:bCs w:val="0"/>
              </w:rPr>
              <w:t>6.12</w:t>
            </w:r>
          </w:p>
        </w:tc>
        <w:tc>
          <w:tcPr>
            <w:tcW w:w="8194" w:type="dxa"/>
            <w:tcBorders>
              <w:top w:val="nil"/>
              <w:left w:val="nil"/>
              <w:bottom w:val="nil"/>
              <w:right w:val="nil"/>
            </w:tcBorders>
            <w:shd w:val="clear" w:color="auto" w:fill="auto"/>
            <w:vAlign w:val="bottom"/>
          </w:tcPr>
          <w:p w14:paraId="13B444F5" w14:textId="50A0C829"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situations where legal assistants or attorneys may interact with family law and explain how their foundational knowledge of family law may benefit them.</w:t>
            </w:r>
          </w:p>
        </w:tc>
        <w:tc>
          <w:tcPr>
            <w:tcW w:w="878" w:type="dxa"/>
            <w:tcBorders>
              <w:top w:val="single" w:sz="8" w:space="0" w:color="auto"/>
              <w:bottom w:val="single" w:sz="8" w:space="0" w:color="auto"/>
            </w:tcBorders>
            <w:vAlign w:val="bottom"/>
          </w:tcPr>
          <w:p w14:paraId="05C62407" w14:textId="77777777" w:rsidR="00D639B0" w:rsidRPr="00292DE4"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E98AFE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D639B0" w:rsidRPr="00D639B0">
            <w:t>Identify and Explain Aspects of the Legal Workplace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39B0" w:rsidRPr="00292DE4" w14:paraId="5D6B4AC9" w14:textId="77777777" w:rsidTr="001F1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639B0" w:rsidRPr="00C41189" w:rsidRDefault="00D639B0" w:rsidP="00D639B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0E657AF" w:rsidR="00D639B0" w:rsidRPr="00292DE4"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workplaces for legal assistants and attorneys, including government jobs, private law firms, and NGSOs.</w:t>
            </w:r>
          </w:p>
        </w:tc>
        <w:tc>
          <w:tcPr>
            <w:tcW w:w="878" w:type="dxa"/>
            <w:tcBorders>
              <w:left w:val="nil"/>
              <w:bottom w:val="single" w:sz="8" w:space="0" w:color="auto"/>
              <w:right w:val="nil"/>
            </w:tcBorders>
            <w:vAlign w:val="bottom"/>
          </w:tcPr>
          <w:p w14:paraId="61282DA0" w14:textId="77777777" w:rsidR="00D639B0" w:rsidRPr="00292DE4"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292DE4" w14:paraId="145D1A16" w14:textId="77777777" w:rsidTr="001F109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639B0" w:rsidRPr="00C41189" w:rsidRDefault="00D639B0" w:rsidP="00D639B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FBE7EE8" w:rsidR="00D639B0" w:rsidRPr="00292DE4"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common fields of legal specialization. </w:t>
            </w:r>
          </w:p>
        </w:tc>
        <w:tc>
          <w:tcPr>
            <w:tcW w:w="878" w:type="dxa"/>
            <w:tcBorders>
              <w:top w:val="single" w:sz="8" w:space="0" w:color="auto"/>
              <w:left w:val="nil"/>
              <w:bottom w:val="single" w:sz="8" w:space="0" w:color="auto"/>
              <w:right w:val="nil"/>
            </w:tcBorders>
            <w:vAlign w:val="bottom"/>
          </w:tcPr>
          <w:p w14:paraId="289FC534" w14:textId="77777777" w:rsidR="00D639B0" w:rsidRPr="00292DE4"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r w:rsidR="00D639B0" w:rsidRPr="00292DE4" w14:paraId="5014FA48" w14:textId="77777777" w:rsidTr="001F1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639B0" w:rsidRPr="00C41189" w:rsidRDefault="00D639B0" w:rsidP="00D639B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7A177C2B" w:rsidR="00D639B0" w:rsidRPr="00292DE4"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law office management issues, including client-billing arrangements, ownership structure, and employee-compensation structures.</w:t>
            </w:r>
          </w:p>
        </w:tc>
        <w:tc>
          <w:tcPr>
            <w:tcW w:w="878" w:type="dxa"/>
            <w:tcBorders>
              <w:top w:val="single" w:sz="8" w:space="0" w:color="auto"/>
              <w:left w:val="nil"/>
              <w:bottom w:val="single" w:sz="8" w:space="0" w:color="auto"/>
              <w:right w:val="nil"/>
            </w:tcBorders>
            <w:vAlign w:val="bottom"/>
          </w:tcPr>
          <w:p w14:paraId="5A1AC56E" w14:textId="77777777" w:rsidR="00D639B0" w:rsidRPr="00292DE4"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292DE4" w14:paraId="1DBBF301" w14:textId="77777777" w:rsidTr="001F109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639B0" w:rsidRPr="00C41189" w:rsidRDefault="00D639B0" w:rsidP="00D639B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203816B" w:rsidR="00D639B0" w:rsidRPr="00292DE4"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technology that is commonly used in the legal workplace.</w:t>
            </w:r>
          </w:p>
        </w:tc>
        <w:tc>
          <w:tcPr>
            <w:tcW w:w="878" w:type="dxa"/>
            <w:tcBorders>
              <w:top w:val="single" w:sz="8" w:space="0" w:color="auto"/>
              <w:left w:val="nil"/>
              <w:bottom w:val="single" w:sz="8" w:space="0" w:color="auto"/>
              <w:right w:val="nil"/>
            </w:tcBorders>
            <w:vAlign w:val="bottom"/>
          </w:tcPr>
          <w:p w14:paraId="6B5E5A52" w14:textId="77777777" w:rsidR="00D639B0" w:rsidRPr="00292DE4"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42DAA0B6"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D639B0" w:rsidRPr="00D639B0">
            <w:t>Identify and Explain Legal Ethics and Regulation of the Legal Profession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39B0" w:rsidRPr="004E0952" w14:paraId="3BBCA8A8" w14:textId="77777777" w:rsidTr="00594F4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639B0" w:rsidRPr="001C6C73" w:rsidRDefault="00D639B0" w:rsidP="00D639B0">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56B8146" w:rsidR="00D639B0" w:rsidRPr="00C41189"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licensing and certification process for attorneys and legal assistants.</w:t>
            </w:r>
          </w:p>
        </w:tc>
        <w:tc>
          <w:tcPr>
            <w:tcW w:w="878" w:type="dxa"/>
            <w:tcBorders>
              <w:bottom w:val="single" w:sz="8" w:space="0" w:color="auto"/>
            </w:tcBorders>
          </w:tcPr>
          <w:p w14:paraId="16510C5C" w14:textId="2276B5FA" w:rsidR="00D639B0" w:rsidRPr="004E0952"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4E0952" w14:paraId="7CD9E6B3" w14:textId="77777777" w:rsidTr="00594F4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639B0" w:rsidRPr="001C6C73" w:rsidRDefault="00D639B0" w:rsidP="00D639B0">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84B3086" w:rsidR="00D639B0" w:rsidRPr="004E0952" w:rsidRDefault="00D639B0" w:rsidP="00D639B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ethical issues for legal assistants and attorneys, including confidentiality, conflict of interest, and unauthorized practice of law.</w:t>
            </w:r>
          </w:p>
        </w:tc>
        <w:tc>
          <w:tcPr>
            <w:tcW w:w="878" w:type="dxa"/>
            <w:tcBorders>
              <w:top w:val="single" w:sz="8" w:space="0" w:color="auto"/>
              <w:bottom w:val="single" w:sz="8" w:space="0" w:color="auto"/>
            </w:tcBorders>
          </w:tcPr>
          <w:p w14:paraId="5487206F" w14:textId="7416E9B5" w:rsidR="00D639B0" w:rsidRPr="004E0952"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r w:rsidR="00D639B0" w:rsidRPr="004E0952" w14:paraId="5ED2D150" w14:textId="77777777" w:rsidTr="00594F4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639B0" w:rsidRPr="001C6C73" w:rsidRDefault="00D639B0" w:rsidP="00D639B0">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7915335" w:rsidR="00D639B0" w:rsidRPr="004E0952" w:rsidRDefault="00D639B0" w:rsidP="00D639B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for disciplining attorneys, including the entities involved and the potential disciplinary actions.</w:t>
            </w:r>
          </w:p>
        </w:tc>
        <w:tc>
          <w:tcPr>
            <w:tcW w:w="878" w:type="dxa"/>
            <w:tcBorders>
              <w:top w:val="single" w:sz="8" w:space="0" w:color="auto"/>
              <w:bottom w:val="single" w:sz="8" w:space="0" w:color="auto"/>
            </w:tcBorders>
          </w:tcPr>
          <w:p w14:paraId="2F0E0FA7" w14:textId="48DA09E3" w:rsidR="00D639B0" w:rsidRPr="004E0952" w:rsidRDefault="00D639B0" w:rsidP="00D639B0">
            <w:pPr>
              <w:pStyle w:val="NoSpacing"/>
              <w:cnfStyle w:val="000000100000" w:firstRow="0" w:lastRow="0" w:firstColumn="0" w:lastColumn="0" w:oddVBand="0" w:evenVBand="0" w:oddHBand="1" w:evenHBand="0" w:firstRowFirstColumn="0" w:firstRowLastColumn="0" w:lastRowFirstColumn="0" w:lastRowLastColumn="0"/>
            </w:pPr>
          </w:p>
        </w:tc>
      </w:tr>
      <w:tr w:rsidR="00D639B0"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639B0" w:rsidRPr="001C6C73" w:rsidRDefault="00D639B0" w:rsidP="00D639B0">
            <w:pPr>
              <w:pStyle w:val="NoSpacing"/>
              <w:rPr>
                <w:rFonts w:cs="Open Sans"/>
              </w:rPr>
            </w:pPr>
            <w:r w:rsidRPr="006E3D51">
              <w:t>8.4</w:t>
            </w:r>
          </w:p>
        </w:tc>
        <w:tc>
          <w:tcPr>
            <w:tcW w:w="8194" w:type="dxa"/>
          </w:tcPr>
          <w:p w14:paraId="2DF9967B" w14:textId="4D196BF7" w:rsidR="00D639B0" w:rsidRPr="00D639B0" w:rsidRDefault="00D639B0" w:rsidP="00D639B0">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Explain the role of professional organizations in regulating and improving the legal profession. </w:t>
            </w:r>
          </w:p>
        </w:tc>
        <w:tc>
          <w:tcPr>
            <w:tcW w:w="878" w:type="dxa"/>
            <w:tcBorders>
              <w:top w:val="single" w:sz="8" w:space="0" w:color="auto"/>
              <w:bottom w:val="single" w:sz="8" w:space="0" w:color="auto"/>
            </w:tcBorders>
          </w:tcPr>
          <w:p w14:paraId="5B0EC792" w14:textId="741CFF4B" w:rsidR="00D639B0" w:rsidRPr="004E0952" w:rsidRDefault="00D639B0" w:rsidP="00D639B0">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7CF7900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D639B0" w:rsidRPr="00D639B0">
            <w:t>Apply Foundational Knowledge to Real World Scanarios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639B0" w:rsidRPr="004E0952" w14:paraId="4952E7BC" w14:textId="77777777" w:rsidTr="00283E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639B0" w:rsidRPr="00C22ECE" w:rsidRDefault="00D639B0" w:rsidP="00D639B0">
            <w:pPr>
              <w:pStyle w:val="TableLeftcolumn"/>
            </w:pPr>
            <w:r w:rsidRPr="00C22ECE">
              <w:t>9.1</w:t>
            </w:r>
          </w:p>
        </w:tc>
        <w:tc>
          <w:tcPr>
            <w:tcW w:w="8194" w:type="dxa"/>
            <w:tcBorders>
              <w:top w:val="nil"/>
              <w:left w:val="nil"/>
              <w:bottom w:val="nil"/>
              <w:right w:val="nil"/>
            </w:tcBorders>
            <w:shd w:val="clear" w:color="auto" w:fill="auto"/>
            <w:vAlign w:val="bottom"/>
          </w:tcPr>
          <w:p w14:paraId="07A1D5F2" w14:textId="1197E756" w:rsidR="00D639B0" w:rsidRPr="004E0952"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situations where citizens may interact with tort law and explain how a foundational knowledge of tort law may benefit them.</w:t>
            </w:r>
          </w:p>
        </w:tc>
        <w:tc>
          <w:tcPr>
            <w:tcW w:w="878" w:type="dxa"/>
            <w:tcBorders>
              <w:bottom w:val="single" w:sz="8" w:space="0" w:color="auto"/>
            </w:tcBorders>
            <w:vAlign w:val="bottom"/>
          </w:tcPr>
          <w:p w14:paraId="6699637A" w14:textId="549B0EB3" w:rsidR="00D639B0" w:rsidRPr="004E0952"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r w:rsidR="00D639B0" w:rsidRPr="004E0952" w14:paraId="5B999C21" w14:textId="77777777" w:rsidTr="00283E4F">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639B0" w:rsidRPr="00C22ECE" w:rsidRDefault="00D639B0" w:rsidP="00D639B0">
            <w:pPr>
              <w:pStyle w:val="TableLeftcolumn"/>
            </w:pPr>
            <w:r w:rsidRPr="00C22ECE">
              <w:t>9.2</w:t>
            </w:r>
          </w:p>
        </w:tc>
        <w:tc>
          <w:tcPr>
            <w:tcW w:w="8194" w:type="dxa"/>
            <w:tcBorders>
              <w:top w:val="nil"/>
              <w:left w:val="nil"/>
              <w:bottom w:val="nil"/>
              <w:right w:val="nil"/>
            </w:tcBorders>
            <w:shd w:val="clear" w:color="auto" w:fill="auto"/>
            <w:vAlign w:val="bottom"/>
          </w:tcPr>
          <w:p w14:paraId="31DB423B" w14:textId="0B929820" w:rsidR="00D639B0" w:rsidRPr="004E0952" w:rsidRDefault="00D639B0" w:rsidP="00D639B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situations where citizens may interact with family law and explain how a foundational knowledge of family law may benefit them.</w:t>
            </w:r>
          </w:p>
        </w:tc>
        <w:tc>
          <w:tcPr>
            <w:tcW w:w="878" w:type="dxa"/>
            <w:tcBorders>
              <w:top w:val="single" w:sz="8" w:space="0" w:color="auto"/>
              <w:bottom w:val="single" w:sz="8" w:space="0" w:color="auto"/>
            </w:tcBorders>
            <w:vAlign w:val="bottom"/>
          </w:tcPr>
          <w:p w14:paraId="43889565" w14:textId="5B8FD226" w:rsidR="00D639B0" w:rsidRPr="004E0952" w:rsidRDefault="00D639B0" w:rsidP="00D639B0">
            <w:pPr>
              <w:pStyle w:val="Tabletext"/>
              <w:cnfStyle w:val="000000000000" w:firstRow="0" w:lastRow="0" w:firstColumn="0" w:lastColumn="0" w:oddVBand="0" w:evenVBand="0" w:oddHBand="0" w:evenHBand="0" w:firstRowFirstColumn="0" w:firstRowLastColumn="0" w:lastRowFirstColumn="0" w:lastRowLastColumn="0"/>
            </w:pPr>
          </w:p>
        </w:tc>
      </w:tr>
      <w:tr w:rsidR="00D639B0" w:rsidRPr="004E0952" w14:paraId="43CC6320" w14:textId="77777777" w:rsidTr="00283E4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639B0" w:rsidRPr="00C22ECE" w:rsidRDefault="00D639B0" w:rsidP="00D639B0">
            <w:pPr>
              <w:pStyle w:val="TableLeftcolumn"/>
            </w:pPr>
            <w:r w:rsidRPr="00C22ECE">
              <w:t>9.3</w:t>
            </w:r>
          </w:p>
        </w:tc>
        <w:tc>
          <w:tcPr>
            <w:tcW w:w="8194" w:type="dxa"/>
            <w:tcBorders>
              <w:top w:val="nil"/>
              <w:left w:val="nil"/>
              <w:bottom w:val="nil"/>
              <w:right w:val="nil"/>
            </w:tcBorders>
            <w:shd w:val="clear" w:color="auto" w:fill="auto"/>
            <w:vAlign w:val="bottom"/>
          </w:tcPr>
          <w:p w14:paraId="4C1F969A" w14:textId="11E2BADA" w:rsidR="00D639B0" w:rsidRPr="004E0952" w:rsidRDefault="00D639B0" w:rsidP="00D639B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situations where citizens may interact with wills, trusts, or estates, and explain how a foundational knowledge of wills, trusts, or estates may benefit them.</w:t>
            </w:r>
          </w:p>
        </w:tc>
        <w:tc>
          <w:tcPr>
            <w:tcW w:w="878" w:type="dxa"/>
            <w:tcBorders>
              <w:top w:val="single" w:sz="8" w:space="0" w:color="auto"/>
              <w:bottom w:val="single" w:sz="8" w:space="0" w:color="auto"/>
            </w:tcBorders>
            <w:vAlign w:val="bottom"/>
          </w:tcPr>
          <w:p w14:paraId="72E16E7B" w14:textId="42E17EDC" w:rsidR="00D639B0" w:rsidRPr="004E0952" w:rsidRDefault="00D639B0" w:rsidP="00D639B0">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6A2B30D2" w14:textId="77777777" w:rsidR="00D639B0" w:rsidRDefault="00D639B0" w:rsidP="00C41189">
      <w:pPr>
        <w:pStyle w:val="Signature-with-line"/>
      </w:pPr>
    </w:p>
    <w:p w14:paraId="1DC15160" w14:textId="77777777" w:rsidR="00D639B0" w:rsidRDefault="00D639B0"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876AF9" w:rsidR="004E0952" w:rsidRPr="00202D35" w:rsidRDefault="00D639B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F57ED1A" w:rsidR="004E0952" w:rsidRPr="00202D35" w:rsidRDefault="00D639B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74DDB2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639B0">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288211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639B0">
      <w:rPr>
        <w:rStyle w:val="Strong"/>
      </w:rPr>
      <w:t>Foundations in Law</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639B0">
      <w:rPr>
        <w:rStyle w:val="Strong"/>
      </w:rPr>
      <w:t>44305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639B0"/>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6180">
      <w:bodyDiv w:val="1"/>
      <w:marLeft w:val="0"/>
      <w:marRight w:val="0"/>
      <w:marTop w:val="0"/>
      <w:marBottom w:val="0"/>
      <w:divBdr>
        <w:top w:val="none" w:sz="0" w:space="0" w:color="auto"/>
        <w:left w:val="none" w:sz="0" w:space="0" w:color="auto"/>
        <w:bottom w:val="none" w:sz="0" w:space="0" w:color="auto"/>
        <w:right w:val="none" w:sz="0" w:space="0" w:color="auto"/>
      </w:divBdr>
    </w:div>
    <w:div w:id="985668233">
      <w:bodyDiv w:val="1"/>
      <w:marLeft w:val="0"/>
      <w:marRight w:val="0"/>
      <w:marTop w:val="0"/>
      <w:marBottom w:val="0"/>
      <w:divBdr>
        <w:top w:val="none" w:sz="0" w:space="0" w:color="auto"/>
        <w:left w:val="none" w:sz="0" w:space="0" w:color="auto"/>
        <w:bottom w:val="none" w:sz="0" w:space="0" w:color="auto"/>
        <w:right w:val="none" w:sz="0" w:space="0" w:color="auto"/>
      </w:divBdr>
    </w:div>
    <w:div w:id="1064178605">
      <w:bodyDiv w:val="1"/>
      <w:marLeft w:val="0"/>
      <w:marRight w:val="0"/>
      <w:marTop w:val="0"/>
      <w:marBottom w:val="0"/>
      <w:divBdr>
        <w:top w:val="none" w:sz="0" w:space="0" w:color="auto"/>
        <w:left w:val="none" w:sz="0" w:space="0" w:color="auto"/>
        <w:bottom w:val="none" w:sz="0" w:space="0" w:color="auto"/>
        <w:right w:val="none" w:sz="0" w:space="0" w:color="auto"/>
      </w:divBdr>
    </w:div>
    <w:div w:id="122618756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B060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B060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B060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B060F"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B060F"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B060F"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B060F"/>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11147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in Law</dc:title>
  <dc:subject>44305</dc:subject>
  <dc:creator>Cheryl Franklin</dc:creator>
  <cp:keywords/>
  <dc:description>1.0</dc:description>
  <cp:lastModifiedBy>Barbara A. Bahm</cp:lastModifiedBy>
  <cp:revision>2</cp:revision>
  <cp:lastPrinted>2023-05-25T21:45:00Z</cp:lastPrinted>
  <dcterms:created xsi:type="dcterms:W3CDTF">2023-10-19T16:55:00Z</dcterms:created>
  <dcterms:modified xsi:type="dcterms:W3CDTF">2023-10-19T16:55:00Z</dcterms:modified>
  <cp:category/>
</cp:coreProperties>
</file>